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21FF" w14:textId="77777777" w:rsidR="008D2965" w:rsidRPr="00CE7558" w:rsidRDefault="008D2965" w:rsidP="008D2965">
      <w:pPr>
        <w:spacing w:line="240" w:lineRule="auto"/>
        <w:ind w:left="0"/>
      </w:pPr>
      <w:r>
        <w:t>C</w:t>
      </w:r>
      <w:r w:rsidRPr="00CE7558">
        <w:t>ircular no</w:t>
      </w:r>
      <w:r>
        <w:t>.</w:t>
      </w:r>
      <w:r w:rsidRPr="00CE7558">
        <w:t xml:space="preserve"> </w:t>
      </w:r>
      <w:r>
        <w:rPr>
          <w:b/>
        </w:rPr>
        <w:t>801(E</w:t>
      </w:r>
      <w:r w:rsidRPr="00CE7558">
        <w:rPr>
          <w:b/>
        </w:rPr>
        <w:t>)</w:t>
      </w:r>
      <w:r>
        <w:rPr>
          <w:b/>
        </w:rPr>
        <w:t xml:space="preserve"> - </w:t>
      </w:r>
      <w:r w:rsidRPr="001524CD">
        <w:t>Construction</w:t>
      </w:r>
      <w:r w:rsidRPr="00CE7558">
        <w:tab/>
      </w:r>
      <w:r w:rsidRPr="00CE7558">
        <w:tab/>
      </w:r>
      <w:r w:rsidRPr="00CE7558">
        <w:tab/>
      </w:r>
      <w:r>
        <w:tab/>
      </w:r>
      <w:r>
        <w:tab/>
      </w:r>
      <w:r>
        <w:tab/>
        <w:t>Date: 05.09.2019</w:t>
      </w:r>
    </w:p>
    <w:p w14:paraId="417A09F4" w14:textId="77777777" w:rsidR="008D2965" w:rsidRPr="00CE7558" w:rsidRDefault="008D2965" w:rsidP="008D2965">
      <w:pPr>
        <w:spacing w:line="240" w:lineRule="auto"/>
      </w:pPr>
    </w:p>
    <w:p w14:paraId="01DCB913" w14:textId="77777777" w:rsidR="008D2965" w:rsidRPr="00CE7558" w:rsidRDefault="008D2965" w:rsidP="008D2965">
      <w:pPr>
        <w:spacing w:line="240" w:lineRule="auto"/>
        <w:ind w:left="0"/>
      </w:pPr>
      <w:r w:rsidRPr="00CE7558">
        <w:t>Sub.: Revised guideline rates for cent</w:t>
      </w:r>
      <w:r>
        <w:t>e</w:t>
      </w:r>
      <w:r w:rsidRPr="00CE7558">
        <w:t xml:space="preserve">ring and rod bending works </w:t>
      </w:r>
    </w:p>
    <w:p w14:paraId="0BB4C2CE" w14:textId="77777777" w:rsidR="008D2965" w:rsidRPr="00227D72" w:rsidRDefault="008D2965" w:rsidP="008D2965">
      <w:pPr>
        <w:spacing w:line="240" w:lineRule="auto"/>
        <w:rPr>
          <w:sz w:val="16"/>
        </w:rPr>
      </w:pP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580"/>
        <w:gridCol w:w="1350"/>
        <w:gridCol w:w="1710"/>
      </w:tblGrid>
      <w:tr w:rsidR="008D2965" w:rsidRPr="00CE7558" w14:paraId="1420106D" w14:textId="77777777" w:rsidTr="008A3B85">
        <w:trPr>
          <w:trHeight w:val="413"/>
        </w:trPr>
        <w:tc>
          <w:tcPr>
            <w:tcW w:w="810" w:type="dxa"/>
          </w:tcPr>
          <w:p w14:paraId="30A21575" w14:textId="77777777" w:rsidR="008D2965" w:rsidRPr="00CE7558" w:rsidRDefault="008D2965" w:rsidP="008A3B85">
            <w:pPr>
              <w:spacing w:line="240" w:lineRule="auto"/>
              <w:ind w:left="-18"/>
            </w:pPr>
            <w:r w:rsidRPr="00CE7558">
              <w:t>S. No.</w:t>
            </w:r>
          </w:p>
        </w:tc>
        <w:tc>
          <w:tcPr>
            <w:tcW w:w="5580" w:type="dxa"/>
          </w:tcPr>
          <w:p w14:paraId="551DF1F3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Description</w:t>
            </w:r>
          </w:p>
        </w:tc>
        <w:tc>
          <w:tcPr>
            <w:tcW w:w="1350" w:type="dxa"/>
          </w:tcPr>
          <w:p w14:paraId="78D7DAAB" w14:textId="77777777" w:rsidR="008D2965" w:rsidRPr="00CE7558" w:rsidRDefault="008D2965" w:rsidP="008A3B85">
            <w:pPr>
              <w:spacing w:line="240" w:lineRule="auto"/>
              <w:ind w:left="10" w:right="-108"/>
            </w:pPr>
            <w:r w:rsidRPr="00CE7558">
              <w:t>Rate (Rs.)</w:t>
            </w:r>
          </w:p>
        </w:tc>
        <w:tc>
          <w:tcPr>
            <w:tcW w:w="1710" w:type="dxa"/>
          </w:tcPr>
          <w:p w14:paraId="0BECBD1F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Units</w:t>
            </w:r>
          </w:p>
        </w:tc>
      </w:tr>
      <w:tr w:rsidR="008D2965" w:rsidRPr="00CE7558" w14:paraId="1A0596A4" w14:textId="77777777" w:rsidTr="008A3B85">
        <w:tc>
          <w:tcPr>
            <w:tcW w:w="810" w:type="dxa"/>
          </w:tcPr>
          <w:p w14:paraId="2D22E7FC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2F2A85D7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Footings</w:t>
            </w:r>
          </w:p>
        </w:tc>
        <w:tc>
          <w:tcPr>
            <w:tcW w:w="1350" w:type="dxa"/>
          </w:tcPr>
          <w:p w14:paraId="0D5D540A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>
              <w:t>35</w:t>
            </w:r>
            <w:r w:rsidRPr="00CE7558">
              <w:t>.00</w:t>
            </w:r>
          </w:p>
        </w:tc>
        <w:tc>
          <w:tcPr>
            <w:tcW w:w="1710" w:type="dxa"/>
          </w:tcPr>
          <w:p w14:paraId="506DA952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 xml:space="preserve">Per </w:t>
            </w:r>
            <w:proofErr w:type="spellStart"/>
            <w:r w:rsidRPr="00CE7558">
              <w:t>cft</w:t>
            </w:r>
            <w:proofErr w:type="spellEnd"/>
            <w:r w:rsidRPr="00CE7558">
              <w:t>.</w:t>
            </w:r>
          </w:p>
        </w:tc>
      </w:tr>
      <w:tr w:rsidR="008D2965" w:rsidRPr="00CE7558" w14:paraId="25F56D6F" w14:textId="77777777" w:rsidTr="008A3B85">
        <w:tc>
          <w:tcPr>
            <w:tcW w:w="810" w:type="dxa"/>
          </w:tcPr>
          <w:p w14:paraId="6370E1F9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7C9A09D6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 xml:space="preserve">Columns, beams, slab </w:t>
            </w:r>
            <w:proofErr w:type="spellStart"/>
            <w:r w:rsidRPr="00CE7558">
              <w:t>upto</w:t>
            </w:r>
            <w:proofErr w:type="spellEnd"/>
            <w:r w:rsidRPr="00CE7558">
              <w:t xml:space="preserve"> 10’</w:t>
            </w:r>
          </w:p>
        </w:tc>
        <w:tc>
          <w:tcPr>
            <w:tcW w:w="1350" w:type="dxa"/>
          </w:tcPr>
          <w:p w14:paraId="3C7844AA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>
              <w:t>35</w:t>
            </w:r>
            <w:r w:rsidRPr="00CE7558">
              <w:t>.00</w:t>
            </w:r>
          </w:p>
        </w:tc>
        <w:tc>
          <w:tcPr>
            <w:tcW w:w="1710" w:type="dxa"/>
          </w:tcPr>
          <w:p w14:paraId="6CEEF337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 xml:space="preserve">Per </w:t>
            </w:r>
            <w:proofErr w:type="spellStart"/>
            <w:r w:rsidRPr="00CE7558">
              <w:t>sft</w:t>
            </w:r>
            <w:proofErr w:type="spellEnd"/>
            <w:r w:rsidRPr="00CE7558">
              <w:t>.</w:t>
            </w:r>
          </w:p>
        </w:tc>
      </w:tr>
      <w:tr w:rsidR="008D2965" w:rsidRPr="00CE7558" w14:paraId="2B099AEA" w14:textId="77777777" w:rsidTr="008A3B85">
        <w:tc>
          <w:tcPr>
            <w:tcW w:w="810" w:type="dxa"/>
          </w:tcPr>
          <w:p w14:paraId="5373F6E4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22D3722E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 xml:space="preserve">Columns, beams, slab </w:t>
            </w:r>
            <w:proofErr w:type="spellStart"/>
            <w:r w:rsidRPr="00CE7558">
              <w:t>upto</w:t>
            </w:r>
            <w:proofErr w:type="spellEnd"/>
            <w:r w:rsidRPr="00CE7558">
              <w:t xml:space="preserve"> 1</w:t>
            </w:r>
            <w:r>
              <w:t>3</w:t>
            </w:r>
            <w:r w:rsidRPr="00CE7558">
              <w:t>’</w:t>
            </w:r>
            <w:r>
              <w:t>6”</w:t>
            </w:r>
          </w:p>
        </w:tc>
        <w:tc>
          <w:tcPr>
            <w:tcW w:w="1350" w:type="dxa"/>
          </w:tcPr>
          <w:p w14:paraId="24D01106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>
              <w:t>42</w:t>
            </w:r>
            <w:r w:rsidRPr="00CE7558">
              <w:t>.00</w:t>
            </w:r>
          </w:p>
        </w:tc>
        <w:tc>
          <w:tcPr>
            <w:tcW w:w="1710" w:type="dxa"/>
          </w:tcPr>
          <w:p w14:paraId="5D29E380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 xml:space="preserve">Per </w:t>
            </w:r>
            <w:proofErr w:type="spellStart"/>
            <w:r w:rsidRPr="00CE7558">
              <w:t>sft</w:t>
            </w:r>
            <w:proofErr w:type="spellEnd"/>
            <w:r w:rsidRPr="00CE7558">
              <w:t>.</w:t>
            </w:r>
          </w:p>
        </w:tc>
      </w:tr>
      <w:tr w:rsidR="008D2965" w:rsidRPr="00CE7558" w14:paraId="65CCEA1E" w14:textId="77777777" w:rsidTr="008A3B85">
        <w:tc>
          <w:tcPr>
            <w:tcW w:w="810" w:type="dxa"/>
          </w:tcPr>
          <w:p w14:paraId="2A88CEB0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5D6DFAF2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 xml:space="preserve">Columns, beams, slab </w:t>
            </w:r>
            <w:proofErr w:type="spellStart"/>
            <w:r w:rsidRPr="00CE7558">
              <w:t>upto</w:t>
            </w:r>
            <w:proofErr w:type="spellEnd"/>
            <w:r w:rsidRPr="00CE7558">
              <w:t xml:space="preserve"> 1</w:t>
            </w:r>
            <w:r>
              <w:t>5</w:t>
            </w:r>
            <w:r w:rsidRPr="00CE7558">
              <w:t>’</w:t>
            </w:r>
          </w:p>
        </w:tc>
        <w:tc>
          <w:tcPr>
            <w:tcW w:w="1350" w:type="dxa"/>
          </w:tcPr>
          <w:p w14:paraId="5F40FAEA" w14:textId="77777777" w:rsidR="008D2965" w:rsidRDefault="008D2965" w:rsidP="008A3B85">
            <w:pPr>
              <w:spacing w:line="240" w:lineRule="auto"/>
              <w:ind w:left="142"/>
              <w:jc w:val="right"/>
            </w:pPr>
            <w:r>
              <w:t>45.00</w:t>
            </w:r>
          </w:p>
        </w:tc>
        <w:tc>
          <w:tcPr>
            <w:tcW w:w="1710" w:type="dxa"/>
          </w:tcPr>
          <w:p w14:paraId="5AE6DD84" w14:textId="77777777" w:rsidR="008D2965" w:rsidRPr="00CE7558" w:rsidRDefault="008D2965" w:rsidP="008A3B85">
            <w:pPr>
              <w:spacing w:line="240" w:lineRule="auto"/>
              <w:ind w:left="142"/>
            </w:pPr>
            <w:r>
              <w:t xml:space="preserve">Per </w:t>
            </w:r>
            <w:proofErr w:type="spellStart"/>
            <w:r>
              <w:t>sft</w:t>
            </w:r>
            <w:proofErr w:type="spellEnd"/>
            <w:r>
              <w:t>.</w:t>
            </w:r>
          </w:p>
        </w:tc>
      </w:tr>
      <w:tr w:rsidR="008D2965" w:rsidRPr="00CE7558" w14:paraId="2F97D8FF" w14:textId="77777777" w:rsidTr="008A3B85">
        <w:tc>
          <w:tcPr>
            <w:tcW w:w="810" w:type="dxa"/>
          </w:tcPr>
          <w:p w14:paraId="013E6096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510C0C3E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Steps</w:t>
            </w:r>
          </w:p>
        </w:tc>
        <w:tc>
          <w:tcPr>
            <w:tcW w:w="1350" w:type="dxa"/>
          </w:tcPr>
          <w:p w14:paraId="563E97BD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 w:rsidRPr="00CE7558">
              <w:t>120.00</w:t>
            </w:r>
          </w:p>
        </w:tc>
        <w:tc>
          <w:tcPr>
            <w:tcW w:w="1710" w:type="dxa"/>
          </w:tcPr>
          <w:p w14:paraId="3A502492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Per step</w:t>
            </w:r>
          </w:p>
        </w:tc>
      </w:tr>
      <w:tr w:rsidR="008D2965" w:rsidRPr="00CE7558" w14:paraId="54AEFFAD" w14:textId="77777777" w:rsidTr="008A3B85">
        <w:tc>
          <w:tcPr>
            <w:tcW w:w="810" w:type="dxa"/>
          </w:tcPr>
          <w:p w14:paraId="6F6C6DF3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2DC2EFC6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Deduction for using RMC instead of site mix</w:t>
            </w:r>
          </w:p>
        </w:tc>
        <w:tc>
          <w:tcPr>
            <w:tcW w:w="1350" w:type="dxa"/>
          </w:tcPr>
          <w:p w14:paraId="2A75595F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 w:rsidRPr="00CE7558">
              <w:t>1.00</w:t>
            </w:r>
          </w:p>
        </w:tc>
        <w:tc>
          <w:tcPr>
            <w:tcW w:w="1710" w:type="dxa"/>
          </w:tcPr>
          <w:p w14:paraId="72F24E33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 xml:space="preserve">Per </w:t>
            </w:r>
            <w:proofErr w:type="spellStart"/>
            <w:r w:rsidRPr="00CE7558">
              <w:t>sft</w:t>
            </w:r>
            <w:proofErr w:type="spellEnd"/>
            <w:r w:rsidRPr="00CE7558">
              <w:t xml:space="preserve">. / </w:t>
            </w:r>
            <w:proofErr w:type="spellStart"/>
            <w:r w:rsidRPr="00CE7558">
              <w:t>cft</w:t>
            </w:r>
            <w:proofErr w:type="spellEnd"/>
            <w:r w:rsidRPr="00CE7558">
              <w:t>.</w:t>
            </w:r>
          </w:p>
        </w:tc>
      </w:tr>
      <w:tr w:rsidR="008D2965" w:rsidRPr="00CE7558" w14:paraId="5A937F52" w14:textId="77777777" w:rsidTr="008A3B85">
        <w:tc>
          <w:tcPr>
            <w:tcW w:w="810" w:type="dxa"/>
          </w:tcPr>
          <w:p w14:paraId="58936125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2902A55B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Lift charges - footings</w:t>
            </w:r>
          </w:p>
        </w:tc>
        <w:tc>
          <w:tcPr>
            <w:tcW w:w="1350" w:type="dxa"/>
          </w:tcPr>
          <w:p w14:paraId="658E5086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 w:rsidRPr="00CE7558">
              <w:t>0%</w:t>
            </w:r>
          </w:p>
        </w:tc>
        <w:tc>
          <w:tcPr>
            <w:tcW w:w="1710" w:type="dxa"/>
          </w:tcPr>
          <w:p w14:paraId="1FB414ED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NA</w:t>
            </w:r>
          </w:p>
        </w:tc>
      </w:tr>
      <w:tr w:rsidR="008D2965" w:rsidRPr="00CE7558" w14:paraId="7B8E2128" w14:textId="77777777" w:rsidTr="008A3B85">
        <w:tc>
          <w:tcPr>
            <w:tcW w:w="810" w:type="dxa"/>
          </w:tcPr>
          <w:p w14:paraId="6788419B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7149C8D3" w14:textId="77777777" w:rsidR="008D2965" w:rsidRPr="00CE7558" w:rsidRDefault="008D2965" w:rsidP="008A3B85">
            <w:pPr>
              <w:spacing w:line="240" w:lineRule="auto"/>
              <w:ind w:left="0"/>
            </w:pPr>
            <w:r w:rsidRPr="00CE7558">
              <w:t>Lift charges – Slab at ground level just above footings</w:t>
            </w:r>
          </w:p>
        </w:tc>
        <w:tc>
          <w:tcPr>
            <w:tcW w:w="1350" w:type="dxa"/>
          </w:tcPr>
          <w:p w14:paraId="36AA279C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 w:rsidRPr="00CE7558">
              <w:t>0%</w:t>
            </w:r>
          </w:p>
        </w:tc>
        <w:tc>
          <w:tcPr>
            <w:tcW w:w="1710" w:type="dxa"/>
          </w:tcPr>
          <w:p w14:paraId="38BE674F" w14:textId="77777777" w:rsidR="008D2965" w:rsidRPr="00CE7558" w:rsidRDefault="008D2965" w:rsidP="008A3B85">
            <w:pPr>
              <w:spacing w:line="240" w:lineRule="auto"/>
              <w:ind w:left="142"/>
              <w:jc w:val="left"/>
            </w:pPr>
            <w:r w:rsidRPr="00CE7558">
              <w:t>NA</w:t>
            </w:r>
          </w:p>
        </w:tc>
      </w:tr>
      <w:tr w:rsidR="008D2965" w:rsidRPr="00CE7558" w14:paraId="1732B5F3" w14:textId="77777777" w:rsidTr="008A3B85">
        <w:tc>
          <w:tcPr>
            <w:tcW w:w="810" w:type="dxa"/>
          </w:tcPr>
          <w:p w14:paraId="169AE51C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4F541419" w14:textId="77777777" w:rsidR="008D2965" w:rsidRPr="00CE7558" w:rsidRDefault="008D2965" w:rsidP="008A3B85">
            <w:pPr>
              <w:spacing w:line="240" w:lineRule="auto"/>
              <w:ind w:left="0"/>
              <w:jc w:val="left"/>
            </w:pPr>
            <w:r w:rsidRPr="00CE7558">
              <w:t>Lift charges – slab at natural ground level (+/- 5 ft)</w:t>
            </w:r>
          </w:p>
        </w:tc>
        <w:tc>
          <w:tcPr>
            <w:tcW w:w="1350" w:type="dxa"/>
          </w:tcPr>
          <w:p w14:paraId="6793F45F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 w:rsidRPr="00CE7558">
              <w:t>0%</w:t>
            </w:r>
          </w:p>
        </w:tc>
        <w:tc>
          <w:tcPr>
            <w:tcW w:w="1710" w:type="dxa"/>
          </w:tcPr>
          <w:p w14:paraId="3212D2EE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NA</w:t>
            </w:r>
          </w:p>
        </w:tc>
      </w:tr>
      <w:tr w:rsidR="008D2965" w:rsidRPr="00CE7558" w14:paraId="026B6DA5" w14:textId="77777777" w:rsidTr="008A3B85">
        <w:tc>
          <w:tcPr>
            <w:tcW w:w="810" w:type="dxa"/>
          </w:tcPr>
          <w:p w14:paraId="0F7AFBAE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7C15F1DD" w14:textId="77777777" w:rsidR="008D2965" w:rsidRPr="00CE7558" w:rsidRDefault="008D2965" w:rsidP="008A3B85">
            <w:pPr>
              <w:spacing w:line="240" w:lineRule="auto"/>
              <w:ind w:left="0"/>
              <w:jc w:val="left"/>
            </w:pPr>
            <w:r w:rsidRPr="00CE7558">
              <w:t>Lift charges – slabs below natural ground level</w:t>
            </w:r>
          </w:p>
        </w:tc>
        <w:tc>
          <w:tcPr>
            <w:tcW w:w="1350" w:type="dxa"/>
          </w:tcPr>
          <w:p w14:paraId="70EC9934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 w:rsidRPr="00CE7558">
              <w:t>8%</w:t>
            </w:r>
          </w:p>
        </w:tc>
        <w:tc>
          <w:tcPr>
            <w:tcW w:w="1710" w:type="dxa"/>
          </w:tcPr>
          <w:p w14:paraId="3FBE4BB6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NA</w:t>
            </w:r>
          </w:p>
        </w:tc>
      </w:tr>
      <w:tr w:rsidR="008D2965" w:rsidRPr="00CE7558" w14:paraId="60C0FFEA" w14:textId="77777777" w:rsidTr="008A3B85">
        <w:tc>
          <w:tcPr>
            <w:tcW w:w="810" w:type="dxa"/>
          </w:tcPr>
          <w:p w14:paraId="6E5A1553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10F10ED0" w14:textId="77777777" w:rsidR="008D2965" w:rsidRPr="00CE7558" w:rsidRDefault="008D2965" w:rsidP="008A3B85">
            <w:pPr>
              <w:spacing w:line="240" w:lineRule="auto"/>
              <w:ind w:left="0"/>
              <w:jc w:val="left"/>
            </w:pPr>
            <w:r w:rsidRPr="00CE7558">
              <w:t xml:space="preserve">Lift </w:t>
            </w:r>
            <w:proofErr w:type="gramStart"/>
            <w:r w:rsidRPr="00CE7558">
              <w:t>charges  -</w:t>
            </w:r>
            <w:proofErr w:type="gramEnd"/>
            <w:r w:rsidRPr="00CE7558">
              <w:t xml:space="preserve"> slabs above natural ground level </w:t>
            </w:r>
            <w:proofErr w:type="spellStart"/>
            <w:r w:rsidRPr="00CE7558">
              <w:t>upto</w:t>
            </w:r>
            <w:proofErr w:type="spellEnd"/>
            <w:r w:rsidRPr="00CE7558">
              <w:t xml:space="preserve"> 5 slabs. i.e., Slab 1 - 8%, Slab 2 - 16%, </w:t>
            </w:r>
            <w:proofErr w:type="spellStart"/>
            <w:r w:rsidRPr="00CE7558">
              <w:t>Salb</w:t>
            </w:r>
            <w:proofErr w:type="spellEnd"/>
            <w:r w:rsidRPr="00CE7558">
              <w:t xml:space="preserve"> 3 24%, Slab 4 32%, Slab 5 - 40%</w:t>
            </w:r>
          </w:p>
        </w:tc>
        <w:tc>
          <w:tcPr>
            <w:tcW w:w="1350" w:type="dxa"/>
          </w:tcPr>
          <w:p w14:paraId="0AD1FD22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 w:rsidRPr="00CE7558">
              <w:t>8%</w:t>
            </w:r>
          </w:p>
        </w:tc>
        <w:tc>
          <w:tcPr>
            <w:tcW w:w="1710" w:type="dxa"/>
          </w:tcPr>
          <w:p w14:paraId="34E8C457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Per floor</w:t>
            </w:r>
          </w:p>
        </w:tc>
      </w:tr>
      <w:tr w:rsidR="008D2965" w:rsidRPr="00CE7558" w14:paraId="516450EC" w14:textId="77777777" w:rsidTr="008A3B85">
        <w:tc>
          <w:tcPr>
            <w:tcW w:w="810" w:type="dxa"/>
          </w:tcPr>
          <w:p w14:paraId="6726AAB1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516F3DB6" w14:textId="77777777" w:rsidR="008D2965" w:rsidRPr="00CE7558" w:rsidRDefault="008D2965" w:rsidP="008A3B85">
            <w:pPr>
              <w:spacing w:line="240" w:lineRule="auto"/>
              <w:ind w:left="0"/>
              <w:jc w:val="left"/>
            </w:pPr>
            <w:r w:rsidRPr="00CE7558">
              <w:t>Lift charges – after 5 slabs above natural ground level. I.e., 6</w:t>
            </w:r>
            <w:r w:rsidRPr="00CE7558">
              <w:rPr>
                <w:vertAlign w:val="superscript"/>
              </w:rPr>
              <w:t>th</w:t>
            </w:r>
            <w:r w:rsidRPr="00CE7558">
              <w:t xml:space="preserve"> slab above natural ground level 45%, 7</w:t>
            </w:r>
            <w:r w:rsidRPr="00CE7558">
              <w:rPr>
                <w:vertAlign w:val="superscript"/>
              </w:rPr>
              <w:t>th</w:t>
            </w:r>
            <w:r w:rsidRPr="00CE7558">
              <w:t xml:space="preserve"> slab above natural ground level 50% and so on</w:t>
            </w:r>
          </w:p>
        </w:tc>
        <w:tc>
          <w:tcPr>
            <w:tcW w:w="1350" w:type="dxa"/>
          </w:tcPr>
          <w:p w14:paraId="339F6129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 w:rsidRPr="00CE7558">
              <w:t>5%</w:t>
            </w:r>
          </w:p>
        </w:tc>
        <w:tc>
          <w:tcPr>
            <w:tcW w:w="1710" w:type="dxa"/>
          </w:tcPr>
          <w:p w14:paraId="045F26E8" w14:textId="77777777" w:rsidR="008D2965" w:rsidRPr="00CE7558" w:rsidRDefault="008D2965" w:rsidP="008A3B85">
            <w:pPr>
              <w:spacing w:line="240" w:lineRule="auto"/>
              <w:ind w:left="142"/>
            </w:pPr>
            <w:r w:rsidRPr="00CE7558">
              <w:t>Per floor</w:t>
            </w:r>
          </w:p>
        </w:tc>
      </w:tr>
      <w:tr w:rsidR="008D2965" w:rsidRPr="00CE7558" w14:paraId="29CBF2AB" w14:textId="77777777" w:rsidTr="008A3B85">
        <w:tc>
          <w:tcPr>
            <w:tcW w:w="810" w:type="dxa"/>
          </w:tcPr>
          <w:p w14:paraId="108141E2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49C92DE7" w14:textId="77777777" w:rsidR="008D2965" w:rsidRPr="00CE7558" w:rsidRDefault="008D2965" w:rsidP="008A3B85">
            <w:pPr>
              <w:spacing w:line="240" w:lineRule="auto"/>
              <w:ind w:left="0"/>
              <w:jc w:val="left"/>
            </w:pPr>
            <w:r>
              <w:t>Rod bending for basement slab works without centering and concreting</w:t>
            </w:r>
          </w:p>
        </w:tc>
        <w:tc>
          <w:tcPr>
            <w:tcW w:w="1350" w:type="dxa"/>
          </w:tcPr>
          <w:p w14:paraId="45F2D69A" w14:textId="77777777" w:rsidR="008D2965" w:rsidRPr="00CE7558" w:rsidRDefault="008D2965" w:rsidP="008A3B85">
            <w:pPr>
              <w:spacing w:line="240" w:lineRule="auto"/>
              <w:ind w:left="142"/>
              <w:jc w:val="right"/>
            </w:pPr>
            <w:r>
              <w:t>10/-</w:t>
            </w:r>
          </w:p>
        </w:tc>
        <w:tc>
          <w:tcPr>
            <w:tcW w:w="1710" w:type="dxa"/>
          </w:tcPr>
          <w:p w14:paraId="101FAA10" w14:textId="77777777" w:rsidR="008D2965" w:rsidRPr="00CE7558" w:rsidRDefault="008D2965" w:rsidP="008A3B85">
            <w:pPr>
              <w:spacing w:line="240" w:lineRule="auto"/>
              <w:ind w:left="142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  <w:tr w:rsidR="008D2965" w:rsidRPr="00CE7558" w14:paraId="570DDB52" w14:textId="77777777" w:rsidTr="008A3B85">
        <w:tc>
          <w:tcPr>
            <w:tcW w:w="810" w:type="dxa"/>
          </w:tcPr>
          <w:p w14:paraId="10294F35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1BD069DD" w14:textId="77777777" w:rsidR="008D2965" w:rsidRDefault="008D2965" w:rsidP="008A3B85">
            <w:pPr>
              <w:spacing w:line="240" w:lineRule="auto"/>
              <w:ind w:left="0"/>
              <w:jc w:val="left"/>
            </w:pPr>
            <w:r>
              <w:t>Swimming pool floor rod bending work – with/without concreting</w:t>
            </w:r>
          </w:p>
        </w:tc>
        <w:tc>
          <w:tcPr>
            <w:tcW w:w="1350" w:type="dxa"/>
          </w:tcPr>
          <w:p w14:paraId="257A134F" w14:textId="77777777" w:rsidR="008D2965" w:rsidRDefault="008D2965" w:rsidP="008A3B85">
            <w:pPr>
              <w:spacing w:line="240" w:lineRule="auto"/>
              <w:ind w:left="142"/>
              <w:jc w:val="right"/>
            </w:pPr>
            <w:r>
              <w:t>15/11</w:t>
            </w:r>
          </w:p>
        </w:tc>
        <w:tc>
          <w:tcPr>
            <w:tcW w:w="1710" w:type="dxa"/>
          </w:tcPr>
          <w:p w14:paraId="5743973D" w14:textId="77777777" w:rsidR="008D2965" w:rsidRDefault="008D2965" w:rsidP="008A3B85">
            <w:pPr>
              <w:spacing w:line="240" w:lineRule="auto"/>
              <w:ind w:left="142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  <w:tr w:rsidR="008D2965" w:rsidRPr="00CE7558" w14:paraId="00FD6DFA" w14:textId="77777777" w:rsidTr="008A3B85">
        <w:tc>
          <w:tcPr>
            <w:tcW w:w="810" w:type="dxa"/>
          </w:tcPr>
          <w:p w14:paraId="49A3C2AA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2A6FC07C" w14:textId="77777777" w:rsidR="008D2965" w:rsidRDefault="008D2965" w:rsidP="008A3B85">
            <w:pPr>
              <w:spacing w:line="240" w:lineRule="auto"/>
              <w:ind w:left="0"/>
              <w:jc w:val="left"/>
            </w:pPr>
            <w:r>
              <w:t>Swimming pool vertical walls/other similar walls</w:t>
            </w:r>
          </w:p>
          <w:p w14:paraId="1C382EE3" w14:textId="77777777" w:rsidR="008D2965" w:rsidRDefault="008D2965" w:rsidP="008A3B85">
            <w:pPr>
              <w:spacing w:line="240" w:lineRule="auto"/>
              <w:ind w:left="0"/>
              <w:jc w:val="left"/>
            </w:pPr>
            <w:r>
              <w:t xml:space="preserve">Rod bending only </w:t>
            </w:r>
          </w:p>
          <w:p w14:paraId="326B8C23" w14:textId="77777777" w:rsidR="008D2965" w:rsidRDefault="008D2965" w:rsidP="008A3B85">
            <w:pPr>
              <w:spacing w:line="240" w:lineRule="auto"/>
              <w:ind w:left="0"/>
              <w:jc w:val="left"/>
            </w:pPr>
            <w:r>
              <w:t>Concreting for wall</w:t>
            </w:r>
          </w:p>
          <w:p w14:paraId="62EBF41A" w14:textId="77777777" w:rsidR="008D2965" w:rsidRDefault="008D2965" w:rsidP="008A3B85">
            <w:pPr>
              <w:spacing w:line="240" w:lineRule="auto"/>
              <w:ind w:left="0"/>
              <w:jc w:val="left"/>
            </w:pPr>
            <w:r>
              <w:t>Centering – per side</w:t>
            </w:r>
          </w:p>
          <w:p w14:paraId="11007E09" w14:textId="77777777" w:rsidR="008D2965" w:rsidRDefault="008D2965" w:rsidP="008A3B85">
            <w:pPr>
              <w:spacing w:line="240" w:lineRule="auto"/>
              <w:ind w:left="0"/>
              <w:jc w:val="left"/>
            </w:pPr>
            <w:r>
              <w:t>Brick work in place of centering – per side</w:t>
            </w:r>
          </w:p>
        </w:tc>
        <w:tc>
          <w:tcPr>
            <w:tcW w:w="1350" w:type="dxa"/>
          </w:tcPr>
          <w:p w14:paraId="5AEFEB05" w14:textId="77777777" w:rsidR="008D2965" w:rsidRDefault="008D2965" w:rsidP="008A3B85">
            <w:pPr>
              <w:spacing w:line="240" w:lineRule="auto"/>
              <w:ind w:left="142"/>
              <w:jc w:val="right"/>
            </w:pPr>
          </w:p>
          <w:p w14:paraId="41181128" w14:textId="77777777" w:rsidR="008D2965" w:rsidRDefault="008D2965" w:rsidP="008A3B85">
            <w:pPr>
              <w:spacing w:line="240" w:lineRule="auto"/>
              <w:ind w:left="142"/>
              <w:jc w:val="right"/>
            </w:pPr>
            <w:r>
              <w:t>10.00</w:t>
            </w:r>
          </w:p>
          <w:p w14:paraId="53570C6A" w14:textId="77777777" w:rsidR="008D2965" w:rsidRDefault="008D2965" w:rsidP="008A3B85">
            <w:pPr>
              <w:spacing w:line="240" w:lineRule="auto"/>
              <w:ind w:left="142"/>
              <w:jc w:val="right"/>
            </w:pPr>
            <w:r>
              <w:t>8.00</w:t>
            </w:r>
          </w:p>
          <w:p w14:paraId="4D841307" w14:textId="77777777" w:rsidR="008D2965" w:rsidRDefault="008D2965" w:rsidP="008A3B85">
            <w:pPr>
              <w:spacing w:line="240" w:lineRule="auto"/>
              <w:ind w:left="142"/>
              <w:jc w:val="right"/>
            </w:pPr>
            <w:r>
              <w:t>14.00</w:t>
            </w:r>
          </w:p>
          <w:p w14:paraId="5EDAC92F" w14:textId="77777777" w:rsidR="008D2965" w:rsidRDefault="008D2965" w:rsidP="008A3B85">
            <w:pPr>
              <w:spacing w:line="240" w:lineRule="auto"/>
              <w:ind w:left="142"/>
              <w:jc w:val="right"/>
            </w:pPr>
            <w:r>
              <w:t>12.00</w:t>
            </w:r>
          </w:p>
        </w:tc>
        <w:tc>
          <w:tcPr>
            <w:tcW w:w="1710" w:type="dxa"/>
          </w:tcPr>
          <w:p w14:paraId="0A650185" w14:textId="77777777" w:rsidR="008D2965" w:rsidRDefault="008D2965" w:rsidP="008A3B85">
            <w:pPr>
              <w:spacing w:line="240" w:lineRule="auto"/>
              <w:ind w:left="142"/>
            </w:pPr>
          </w:p>
          <w:p w14:paraId="5FF7FEF1" w14:textId="77777777" w:rsidR="008D2965" w:rsidRDefault="008D2965" w:rsidP="008A3B85">
            <w:pPr>
              <w:spacing w:line="240" w:lineRule="auto"/>
              <w:ind w:left="142"/>
            </w:pPr>
          </w:p>
          <w:p w14:paraId="47FC4329" w14:textId="77777777" w:rsidR="008D2965" w:rsidRDefault="008D2965" w:rsidP="008A3B85">
            <w:pPr>
              <w:spacing w:line="240" w:lineRule="auto"/>
              <w:ind w:left="142"/>
            </w:pPr>
          </w:p>
          <w:p w14:paraId="33A94D0B" w14:textId="77777777" w:rsidR="008D2965" w:rsidRDefault="008D2965" w:rsidP="008A3B85">
            <w:pPr>
              <w:spacing w:line="240" w:lineRule="auto"/>
              <w:ind w:left="142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  <w:tr w:rsidR="008D2965" w:rsidRPr="00CE7558" w14:paraId="018293E9" w14:textId="77777777" w:rsidTr="008A3B85">
        <w:tc>
          <w:tcPr>
            <w:tcW w:w="810" w:type="dxa"/>
          </w:tcPr>
          <w:p w14:paraId="1570AE2B" w14:textId="77777777" w:rsidR="008D2965" w:rsidRPr="00CE7558" w:rsidRDefault="008D2965" w:rsidP="008D29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1ED670C1" w14:textId="77777777" w:rsidR="008D2965" w:rsidRDefault="008D2965" w:rsidP="008A3B85">
            <w:pPr>
              <w:spacing w:line="240" w:lineRule="auto"/>
              <w:ind w:left="0"/>
              <w:jc w:val="left"/>
            </w:pPr>
            <w:r>
              <w:t xml:space="preserve">Retaining walls – all types except covered </w:t>
            </w:r>
            <w:proofErr w:type="gramStart"/>
            <w:r>
              <w:t>by  point</w:t>
            </w:r>
            <w:proofErr w:type="gramEnd"/>
            <w:r>
              <w:t xml:space="preserve"> no. 14. Includes rod bending, concreting &amp; </w:t>
            </w:r>
            <w:proofErr w:type="spellStart"/>
            <w:r>
              <w:t>centring</w:t>
            </w:r>
            <w:proofErr w:type="spellEnd"/>
            <w:r>
              <w:t>.</w:t>
            </w:r>
          </w:p>
        </w:tc>
        <w:tc>
          <w:tcPr>
            <w:tcW w:w="1350" w:type="dxa"/>
          </w:tcPr>
          <w:p w14:paraId="23B065E2" w14:textId="77777777" w:rsidR="008D2965" w:rsidRDefault="008D2965" w:rsidP="008A3B85">
            <w:pPr>
              <w:spacing w:line="240" w:lineRule="auto"/>
              <w:ind w:left="142"/>
              <w:jc w:val="right"/>
            </w:pPr>
            <w:r>
              <w:t>28.00</w:t>
            </w:r>
          </w:p>
        </w:tc>
        <w:tc>
          <w:tcPr>
            <w:tcW w:w="1710" w:type="dxa"/>
          </w:tcPr>
          <w:p w14:paraId="41414F0E" w14:textId="77777777" w:rsidR="008D2965" w:rsidRDefault="008D2965" w:rsidP="008A3B85">
            <w:pPr>
              <w:spacing w:line="240" w:lineRule="auto"/>
              <w:ind w:left="142"/>
            </w:pPr>
            <w:r>
              <w:t xml:space="preserve">Per </w:t>
            </w:r>
            <w:proofErr w:type="spellStart"/>
            <w:r>
              <w:t>sft</w:t>
            </w:r>
            <w:proofErr w:type="spellEnd"/>
            <w:r>
              <w:t xml:space="preserve"> per side</w:t>
            </w:r>
          </w:p>
        </w:tc>
      </w:tr>
    </w:tbl>
    <w:p w14:paraId="0970F5EA" w14:textId="77777777" w:rsidR="008D2965" w:rsidRDefault="008D2965" w:rsidP="008D296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D96C230" w14:textId="77777777" w:rsidR="008D2965" w:rsidRPr="00964DCD" w:rsidRDefault="008D2965" w:rsidP="008D296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4DCD">
        <w:rPr>
          <w:rFonts w:ascii="Times New Roman" w:hAnsi="Times New Roman"/>
          <w:sz w:val="24"/>
          <w:szCs w:val="24"/>
        </w:rPr>
        <w:t>Rates for lock setting (insert in 801</w:t>
      </w:r>
    </w:p>
    <w:tbl>
      <w:tblPr>
        <w:tblStyle w:val="TableGrid"/>
        <w:tblW w:w="94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1710"/>
        <w:gridCol w:w="2649"/>
        <w:gridCol w:w="2481"/>
      </w:tblGrid>
      <w:tr w:rsidR="008D2965" w:rsidRPr="00964DCD" w14:paraId="67DCBD03" w14:textId="77777777" w:rsidTr="008A3B85">
        <w:tc>
          <w:tcPr>
            <w:tcW w:w="810" w:type="dxa"/>
          </w:tcPr>
          <w:p w14:paraId="2BA488E9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Sl. No</w:t>
            </w:r>
          </w:p>
        </w:tc>
        <w:tc>
          <w:tcPr>
            <w:tcW w:w="1800" w:type="dxa"/>
          </w:tcPr>
          <w:p w14:paraId="62253027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Tor steel size</w:t>
            </w:r>
          </w:p>
        </w:tc>
        <w:tc>
          <w:tcPr>
            <w:tcW w:w="1710" w:type="dxa"/>
          </w:tcPr>
          <w:p w14:paraId="47B53C62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Depth</w:t>
            </w:r>
          </w:p>
        </w:tc>
        <w:tc>
          <w:tcPr>
            <w:tcW w:w="2649" w:type="dxa"/>
          </w:tcPr>
          <w:p w14:paraId="0EDA4AE1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Rate for inserting rod with cement/chemical</w:t>
            </w:r>
          </w:p>
        </w:tc>
        <w:tc>
          <w:tcPr>
            <w:tcW w:w="2481" w:type="dxa"/>
          </w:tcPr>
          <w:p w14:paraId="677753F5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Rate for making hole</w:t>
            </w:r>
          </w:p>
        </w:tc>
      </w:tr>
      <w:tr w:rsidR="008D2965" w:rsidRPr="00964DCD" w14:paraId="63D6B0E3" w14:textId="77777777" w:rsidTr="008A3B85">
        <w:tc>
          <w:tcPr>
            <w:tcW w:w="810" w:type="dxa"/>
          </w:tcPr>
          <w:p w14:paraId="1A4C0238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70FDE7EC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8mm</w:t>
            </w:r>
          </w:p>
        </w:tc>
        <w:tc>
          <w:tcPr>
            <w:tcW w:w="1710" w:type="dxa"/>
          </w:tcPr>
          <w:p w14:paraId="57B730CF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DCD"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 w:rsidRPr="00964DCD">
              <w:rPr>
                <w:rFonts w:ascii="Times New Roman" w:hAnsi="Times New Roman"/>
                <w:sz w:val="24"/>
                <w:szCs w:val="24"/>
              </w:rPr>
              <w:t xml:space="preserve"> 6” </w:t>
            </w:r>
          </w:p>
        </w:tc>
        <w:tc>
          <w:tcPr>
            <w:tcW w:w="2649" w:type="dxa"/>
          </w:tcPr>
          <w:p w14:paraId="29D85A94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Rs. 10/-</w:t>
            </w:r>
          </w:p>
        </w:tc>
        <w:tc>
          <w:tcPr>
            <w:tcW w:w="2481" w:type="dxa"/>
          </w:tcPr>
          <w:p w14:paraId="6C17B063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Rs. 20/- in CC</w:t>
            </w:r>
          </w:p>
        </w:tc>
      </w:tr>
      <w:tr w:rsidR="008D2965" w:rsidRPr="00964DCD" w14:paraId="6287697C" w14:textId="77777777" w:rsidTr="008A3B85">
        <w:tc>
          <w:tcPr>
            <w:tcW w:w="810" w:type="dxa"/>
          </w:tcPr>
          <w:p w14:paraId="3E4CD619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24BE4A8F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10 to 12mm</w:t>
            </w:r>
          </w:p>
        </w:tc>
        <w:tc>
          <w:tcPr>
            <w:tcW w:w="1710" w:type="dxa"/>
          </w:tcPr>
          <w:p w14:paraId="333F22BF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DCD"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 w:rsidRPr="00964DCD">
              <w:rPr>
                <w:rFonts w:ascii="Times New Roman" w:hAnsi="Times New Roman"/>
                <w:sz w:val="24"/>
                <w:szCs w:val="24"/>
              </w:rPr>
              <w:t xml:space="preserve"> 12”</w:t>
            </w:r>
          </w:p>
        </w:tc>
        <w:tc>
          <w:tcPr>
            <w:tcW w:w="2649" w:type="dxa"/>
          </w:tcPr>
          <w:p w14:paraId="1824C837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Rs. 15/-</w:t>
            </w:r>
          </w:p>
        </w:tc>
        <w:tc>
          <w:tcPr>
            <w:tcW w:w="2481" w:type="dxa"/>
          </w:tcPr>
          <w:p w14:paraId="56219CC1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Rs. 30/- in CC</w:t>
            </w:r>
          </w:p>
        </w:tc>
      </w:tr>
      <w:tr w:rsidR="008D2965" w:rsidRPr="00964DCD" w14:paraId="03D8520C" w14:textId="77777777" w:rsidTr="008A3B85">
        <w:tc>
          <w:tcPr>
            <w:tcW w:w="810" w:type="dxa"/>
          </w:tcPr>
          <w:p w14:paraId="7FE69DEC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4D456BCE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16 to 20 mm</w:t>
            </w:r>
          </w:p>
        </w:tc>
        <w:tc>
          <w:tcPr>
            <w:tcW w:w="1710" w:type="dxa"/>
          </w:tcPr>
          <w:p w14:paraId="7B45AE73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DCD"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 w:rsidRPr="00964DCD">
              <w:rPr>
                <w:rFonts w:ascii="Times New Roman" w:hAnsi="Times New Roman"/>
                <w:sz w:val="24"/>
                <w:szCs w:val="24"/>
              </w:rPr>
              <w:t xml:space="preserve"> 30”</w:t>
            </w:r>
          </w:p>
        </w:tc>
        <w:tc>
          <w:tcPr>
            <w:tcW w:w="2649" w:type="dxa"/>
          </w:tcPr>
          <w:p w14:paraId="3B427234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Rs. 20/-</w:t>
            </w:r>
          </w:p>
          <w:p w14:paraId="7F241B9D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744575D" w14:textId="77777777" w:rsidR="008D2965" w:rsidRPr="00964DCD" w:rsidRDefault="008D2965" w:rsidP="008A3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Rs. 80/- in rock using compressor</w:t>
            </w:r>
          </w:p>
        </w:tc>
      </w:tr>
    </w:tbl>
    <w:p w14:paraId="1CD03FDF" w14:textId="77777777" w:rsidR="008D2965" w:rsidRPr="00964DCD" w:rsidRDefault="008D2965" w:rsidP="008D2965">
      <w:pPr>
        <w:spacing w:line="240" w:lineRule="auto"/>
        <w:ind w:left="0"/>
      </w:pPr>
    </w:p>
    <w:p w14:paraId="7C2F199C" w14:textId="77777777" w:rsidR="008D2965" w:rsidRPr="00CE7558" w:rsidRDefault="008D2965" w:rsidP="008D2965">
      <w:pPr>
        <w:spacing w:line="240" w:lineRule="auto"/>
        <w:ind w:left="0"/>
      </w:pPr>
      <w:r w:rsidRPr="00CE7558">
        <w:t>Notes</w:t>
      </w:r>
    </w:p>
    <w:p w14:paraId="35F68071" w14:textId="77777777" w:rsidR="008D2965" w:rsidRPr="009C1143" w:rsidRDefault="008D2965" w:rsidP="008D2965">
      <w:pPr>
        <w:spacing w:line="240" w:lineRule="auto"/>
        <w:rPr>
          <w:sz w:val="16"/>
        </w:rPr>
      </w:pPr>
    </w:p>
    <w:p w14:paraId="4CAA31D0" w14:textId="77777777" w:rsidR="008D2965" w:rsidRPr="00CE7558" w:rsidRDefault="008D2965" w:rsidP="008D2965">
      <w:pPr>
        <w:numPr>
          <w:ilvl w:val="0"/>
          <w:numId w:val="1"/>
        </w:numPr>
        <w:spacing w:line="240" w:lineRule="auto"/>
        <w:jc w:val="left"/>
      </w:pPr>
      <w:r w:rsidRPr="00CE7558">
        <w:t>Above rates are for site mix for turnkey job including centering, rod bending and casting.</w:t>
      </w:r>
    </w:p>
    <w:p w14:paraId="3845CC55" w14:textId="77777777" w:rsidR="008D2965" w:rsidRPr="00CE7558" w:rsidRDefault="008D2965" w:rsidP="008D2965">
      <w:pPr>
        <w:numPr>
          <w:ilvl w:val="0"/>
          <w:numId w:val="1"/>
        </w:numPr>
        <w:spacing w:line="240" w:lineRule="auto"/>
        <w:jc w:val="left"/>
      </w:pPr>
      <w:r w:rsidRPr="00CE7558">
        <w:t xml:space="preserve">Concrete mixer, vibrators, lifts, bamboos, </w:t>
      </w:r>
      <w:proofErr w:type="gramStart"/>
      <w:r w:rsidRPr="00CE7558">
        <w:t>oil</w:t>
      </w:r>
      <w:proofErr w:type="gramEnd"/>
      <w:r w:rsidRPr="00CE7558">
        <w:t xml:space="preserve"> and all other materials to be provided by contractor at his own cost.</w:t>
      </w:r>
    </w:p>
    <w:p w14:paraId="68BCB590" w14:textId="77777777" w:rsidR="008D2965" w:rsidRPr="00CE7558" w:rsidRDefault="008D2965" w:rsidP="008D2965">
      <w:pPr>
        <w:numPr>
          <w:ilvl w:val="0"/>
          <w:numId w:val="1"/>
        </w:numPr>
        <w:spacing w:line="240" w:lineRule="auto"/>
        <w:jc w:val="left"/>
      </w:pPr>
      <w:r w:rsidRPr="00CE7558">
        <w:lastRenderedPageBreak/>
        <w:t>Rates include marking charges, curing, making bunds for curing, making covering blocks, etc.</w:t>
      </w:r>
      <w:r>
        <w:t xml:space="preserve"> Rates exclude total station marking charges.</w:t>
      </w:r>
    </w:p>
    <w:p w14:paraId="2A8E499A" w14:textId="06B244C3" w:rsidR="008D2965" w:rsidRDefault="008D2965" w:rsidP="008D2965">
      <w:pPr>
        <w:spacing w:line="240" w:lineRule="auto"/>
        <w:ind w:left="0"/>
      </w:pPr>
    </w:p>
    <w:p w14:paraId="2FAA6F30" w14:textId="77777777" w:rsidR="008D2965" w:rsidRPr="00CE7558" w:rsidRDefault="008D2965" w:rsidP="008D2965">
      <w:pPr>
        <w:numPr>
          <w:ilvl w:val="0"/>
          <w:numId w:val="1"/>
        </w:numPr>
        <w:spacing w:line="240" w:lineRule="auto"/>
        <w:jc w:val="left"/>
      </w:pPr>
      <w:r w:rsidRPr="00CE7558">
        <w:t xml:space="preserve">A schedule shall be made for completion of work slab wise.  Contractor must try to complete work one week in advance for QC check and booking RMC.  </w:t>
      </w:r>
      <w:r>
        <w:t xml:space="preserve">Penalty for delay after 7 days of grace period for centering contractor shall be Rs. 25,000/- per week. Bonus for on time completion shall be Rs. 25,000/- and for earlier completion Rs 25,000/- per week. This is applicable for each slab. Penalty will be strictly levied. However, if final slab is laid in time all penalties will be waived.  </w:t>
      </w:r>
    </w:p>
    <w:p w14:paraId="387860E6" w14:textId="77777777" w:rsidR="008D2965" w:rsidRPr="00CE7558" w:rsidRDefault="008D2965" w:rsidP="008D2965">
      <w:pPr>
        <w:numPr>
          <w:ilvl w:val="0"/>
          <w:numId w:val="1"/>
        </w:numPr>
        <w:spacing w:line="240" w:lineRule="auto"/>
        <w:jc w:val="left"/>
      </w:pPr>
      <w:proofErr w:type="spellStart"/>
      <w:r w:rsidRPr="00CE7558">
        <w:t>Atleast</w:t>
      </w:r>
      <w:proofErr w:type="spellEnd"/>
      <w:r w:rsidRPr="00CE7558">
        <w:t xml:space="preserve"> one skilled mason to be provided by contractor.</w:t>
      </w:r>
    </w:p>
    <w:p w14:paraId="7D2A36EF" w14:textId="77777777" w:rsidR="008D2965" w:rsidRPr="00CE7558" w:rsidRDefault="008D2965" w:rsidP="008D2965">
      <w:pPr>
        <w:numPr>
          <w:ilvl w:val="0"/>
          <w:numId w:val="1"/>
        </w:numPr>
        <w:spacing w:line="240" w:lineRule="auto"/>
        <w:jc w:val="left"/>
      </w:pPr>
      <w:r w:rsidRPr="00CE7558">
        <w:t>Columns carting must be done by concrete mixture for apartments.</w:t>
      </w:r>
    </w:p>
    <w:p w14:paraId="578A77CB" w14:textId="77777777" w:rsidR="008D2965" w:rsidRDefault="008D2965" w:rsidP="008D2965">
      <w:pPr>
        <w:numPr>
          <w:ilvl w:val="0"/>
          <w:numId w:val="1"/>
        </w:numPr>
        <w:spacing w:line="240" w:lineRule="auto"/>
        <w:jc w:val="left"/>
      </w:pPr>
      <w:r w:rsidRPr="00CE7558">
        <w:t xml:space="preserve">Penalty of Rs. 1 to 2 per </w:t>
      </w:r>
      <w:proofErr w:type="spellStart"/>
      <w:r w:rsidRPr="00CE7558">
        <w:t>sft</w:t>
      </w:r>
      <w:proofErr w:type="spellEnd"/>
      <w:r w:rsidRPr="00CE7558">
        <w:t>/</w:t>
      </w:r>
      <w:proofErr w:type="spellStart"/>
      <w:r w:rsidRPr="00CE7558">
        <w:t>cft</w:t>
      </w:r>
      <w:proofErr w:type="spellEnd"/>
      <w:r w:rsidRPr="00CE7558">
        <w:t xml:space="preserve"> shall be deducted for entire floor, slab, </w:t>
      </w:r>
      <w:proofErr w:type="gramStart"/>
      <w:r w:rsidRPr="00CE7558">
        <w:t>column</w:t>
      </w:r>
      <w:proofErr w:type="gramEnd"/>
      <w:r w:rsidRPr="00CE7558">
        <w:t xml:space="preserve"> and beam if consultant pass adverse remarks about quality of work.</w:t>
      </w:r>
    </w:p>
    <w:p w14:paraId="76228215" w14:textId="77777777" w:rsidR="008D2965" w:rsidRPr="00CE7558" w:rsidRDefault="008D2965" w:rsidP="008D2965">
      <w:pPr>
        <w:numPr>
          <w:ilvl w:val="0"/>
          <w:numId w:val="1"/>
        </w:numPr>
        <w:spacing w:line="240" w:lineRule="auto"/>
        <w:jc w:val="left"/>
      </w:pPr>
      <w:r w:rsidRPr="00CE7558">
        <w:t xml:space="preserve">Penalty of Rs. 5,000/- shall be levied for poor quality of curing.  Bunds of less than 100 </w:t>
      </w:r>
      <w:proofErr w:type="spellStart"/>
      <w:r w:rsidRPr="00CE7558">
        <w:t>sft</w:t>
      </w:r>
      <w:proofErr w:type="spellEnd"/>
      <w:r w:rsidRPr="00CE7558">
        <w:t xml:space="preserve"> should be made and gunny bags used for columns and sloping roofs. </w:t>
      </w:r>
      <w:r w:rsidRPr="00CE7558">
        <w:rPr>
          <w:u w:val="single"/>
        </w:rPr>
        <w:t>Curing must be done for 21 days</w:t>
      </w:r>
      <w:r w:rsidRPr="00CE7558">
        <w:t>.</w:t>
      </w:r>
    </w:p>
    <w:p w14:paraId="24E54994" w14:textId="77777777" w:rsidR="008D2965" w:rsidRPr="00CE7558" w:rsidRDefault="008D2965" w:rsidP="008D2965">
      <w:pPr>
        <w:numPr>
          <w:ilvl w:val="0"/>
          <w:numId w:val="1"/>
        </w:numPr>
        <w:spacing w:line="240" w:lineRule="auto"/>
        <w:jc w:val="left"/>
      </w:pPr>
      <w:r w:rsidRPr="00CE7558">
        <w:t>Compound wall – Add 15% on rate given.</w:t>
      </w:r>
    </w:p>
    <w:p w14:paraId="0B44869D" w14:textId="77777777" w:rsidR="008D2965" w:rsidRPr="00CE7558" w:rsidRDefault="008D2965" w:rsidP="008D2965">
      <w:pPr>
        <w:numPr>
          <w:ilvl w:val="0"/>
          <w:numId w:val="1"/>
        </w:numPr>
        <w:spacing w:line="240" w:lineRule="auto"/>
        <w:jc w:val="left"/>
      </w:pPr>
      <w:r>
        <w:t>For specialty works rates to be finalized on case to case basis.</w:t>
      </w:r>
    </w:p>
    <w:p w14:paraId="5EECF253" w14:textId="77777777" w:rsidR="008D2965" w:rsidRPr="00CE7558" w:rsidRDefault="008D2965" w:rsidP="008D2965">
      <w:pPr>
        <w:numPr>
          <w:ilvl w:val="0"/>
          <w:numId w:val="1"/>
        </w:numPr>
        <w:spacing w:line="240" w:lineRule="auto"/>
        <w:jc w:val="left"/>
      </w:pPr>
      <w:r w:rsidRPr="00CE7558">
        <w:t>Rates shall be applicable for new works only. Shall not applicable for</w:t>
      </w:r>
      <w:r>
        <w:t xml:space="preserve"> Vista, SOV, AGH, Serene, NE, VOC, KNM.</w:t>
      </w:r>
      <w:r w:rsidRPr="00CE7558">
        <w:t xml:space="preserve"> </w:t>
      </w:r>
    </w:p>
    <w:p w14:paraId="43194A52" w14:textId="77777777" w:rsidR="008D2965" w:rsidRPr="00CE7558" w:rsidRDefault="008D2965" w:rsidP="008D2965">
      <w:pPr>
        <w:spacing w:line="240" w:lineRule="auto"/>
      </w:pPr>
    </w:p>
    <w:p w14:paraId="3C450268" w14:textId="77777777" w:rsidR="008D2965" w:rsidRPr="00CE7558" w:rsidRDefault="008D2965" w:rsidP="008D2965">
      <w:pPr>
        <w:spacing w:line="240" w:lineRule="auto"/>
      </w:pPr>
    </w:p>
    <w:p w14:paraId="7404F9C8" w14:textId="0618F66C" w:rsidR="00F05AC7" w:rsidRDefault="008D2965" w:rsidP="008D2965">
      <w:pPr>
        <w:spacing w:line="240" w:lineRule="auto"/>
        <w:ind w:left="0"/>
      </w:pPr>
      <w:r w:rsidRPr="00CE7558">
        <w:t>Managing Director</w:t>
      </w:r>
    </w:p>
    <w:sectPr w:rsidR="00F0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04FC6"/>
    <w:multiLevelType w:val="hybridMultilevel"/>
    <w:tmpl w:val="21DECD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FD175E0"/>
    <w:multiLevelType w:val="hybridMultilevel"/>
    <w:tmpl w:val="802812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69"/>
    <w:rsid w:val="008D2965"/>
    <w:rsid w:val="00EE6469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5E9F"/>
  <w15:chartTrackingRefBased/>
  <w15:docId w15:val="{891A2439-02E1-4396-9621-F9FC6AE1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65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9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D2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9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2020-07-30T10:01:00Z</cp:lastPrinted>
  <dcterms:created xsi:type="dcterms:W3CDTF">2020-07-30T09:59:00Z</dcterms:created>
  <dcterms:modified xsi:type="dcterms:W3CDTF">2020-07-30T10:01:00Z</dcterms:modified>
</cp:coreProperties>
</file>