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07" w:rsidRPr="00BE1C07" w:rsidRDefault="00BE1C07" w:rsidP="00BE1C07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BE1C07">
        <w:rPr>
          <w:rFonts w:ascii="Times New Roman" w:hAnsi="Times New Roman" w:cs="Times New Roman"/>
          <w:sz w:val="24"/>
          <w:szCs w:val="24"/>
        </w:rPr>
        <w:t xml:space="preserve">Circular no. </w:t>
      </w:r>
      <w:r w:rsidRPr="00BE1C07">
        <w:rPr>
          <w:rFonts w:ascii="Times New Roman" w:hAnsi="Times New Roman" w:cs="Times New Roman"/>
          <w:b/>
          <w:sz w:val="24"/>
          <w:szCs w:val="24"/>
        </w:rPr>
        <w:t>894(B)</w:t>
      </w:r>
      <w:r w:rsidRPr="00BE1C07">
        <w:rPr>
          <w:rFonts w:ascii="Times New Roman" w:hAnsi="Times New Roman" w:cs="Times New Roman"/>
          <w:sz w:val="24"/>
          <w:szCs w:val="24"/>
        </w:rPr>
        <w:tab/>
      </w:r>
      <w:r w:rsidRPr="00BE1C07">
        <w:rPr>
          <w:rFonts w:ascii="Times New Roman" w:hAnsi="Times New Roman" w:cs="Times New Roman"/>
          <w:sz w:val="24"/>
          <w:szCs w:val="24"/>
        </w:rPr>
        <w:tab/>
      </w:r>
      <w:r w:rsidRPr="00BE1C07">
        <w:rPr>
          <w:rFonts w:ascii="Times New Roman" w:hAnsi="Times New Roman" w:cs="Times New Roman"/>
          <w:sz w:val="24"/>
          <w:szCs w:val="24"/>
        </w:rPr>
        <w:tab/>
      </w:r>
      <w:r w:rsidRPr="00BE1C07">
        <w:rPr>
          <w:rFonts w:ascii="Times New Roman" w:hAnsi="Times New Roman" w:cs="Times New Roman"/>
          <w:sz w:val="24"/>
          <w:szCs w:val="24"/>
        </w:rPr>
        <w:tab/>
      </w:r>
      <w:r w:rsidRPr="00BE1C07">
        <w:rPr>
          <w:rFonts w:ascii="Times New Roman" w:hAnsi="Times New Roman" w:cs="Times New Roman"/>
          <w:sz w:val="24"/>
          <w:szCs w:val="24"/>
        </w:rPr>
        <w:tab/>
      </w:r>
      <w:r w:rsidRPr="00BE1C07">
        <w:rPr>
          <w:rFonts w:ascii="Times New Roman" w:hAnsi="Times New Roman" w:cs="Times New Roman"/>
          <w:sz w:val="24"/>
          <w:szCs w:val="24"/>
        </w:rPr>
        <w:tab/>
      </w:r>
      <w:r w:rsidRPr="00BE1C07">
        <w:rPr>
          <w:rFonts w:ascii="Times New Roman" w:hAnsi="Times New Roman" w:cs="Times New Roman"/>
          <w:sz w:val="24"/>
          <w:szCs w:val="24"/>
        </w:rPr>
        <w:tab/>
      </w:r>
      <w:r w:rsidRPr="00BE1C07">
        <w:rPr>
          <w:rFonts w:ascii="Times New Roman" w:hAnsi="Times New Roman" w:cs="Times New Roman"/>
          <w:sz w:val="24"/>
          <w:szCs w:val="24"/>
        </w:rPr>
        <w:tab/>
        <w:t>Date: 15-05-2020</w:t>
      </w:r>
    </w:p>
    <w:p w:rsidR="00BE1C07" w:rsidRPr="00BE1C07" w:rsidRDefault="00BE1C07" w:rsidP="00BE1C07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BE1C07" w:rsidRPr="00BE1C07" w:rsidRDefault="00BE1C07" w:rsidP="00BE1C07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BE1C07">
        <w:rPr>
          <w:rFonts w:ascii="Times New Roman" w:hAnsi="Times New Roman" w:cs="Times New Roman"/>
          <w:sz w:val="24"/>
          <w:szCs w:val="24"/>
        </w:rPr>
        <w:t xml:space="preserve">Sub: - Revised guideline rates for addition and alternations  </w:t>
      </w:r>
    </w:p>
    <w:p w:rsidR="00BE1C07" w:rsidRPr="00BE1C07" w:rsidRDefault="00BE1C07" w:rsidP="00BE1C07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BE1C07" w:rsidRPr="00BE1C07" w:rsidRDefault="00BE1C07" w:rsidP="00BE1C07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BE1C07">
        <w:rPr>
          <w:rFonts w:ascii="Times New Roman" w:hAnsi="Times New Roman" w:cs="Times New Roman"/>
          <w:sz w:val="24"/>
          <w:szCs w:val="24"/>
        </w:rPr>
        <w:t>In order to clear the ambiguity for calculating additional charges or refunds towards additions and alternations these guideline rates are given.</w:t>
      </w: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5310"/>
        <w:gridCol w:w="2610"/>
        <w:gridCol w:w="1980"/>
      </w:tblGrid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Painting – choice of 2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colours</w:t>
            </w:r>
            <w:proofErr w:type="spell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 for walls, 1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 for door and doorframes shall be given free of cost.  For additional works or use of other paints the customer can pay the painter directly for the additional cost.</w:t>
            </w: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Painting – refunds can be given as per guideline rates issued in the latest circular </w:t>
            </w: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Bathroom tiles – Refunds / Extra charge 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For flats / villas – with / without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Rs. 30 / 40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 calculated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as per areas given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in circular </w:t>
            </w: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Kitchen, Utility, Dado – Refunds / Extra Charge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Kitchen platform granite – with / without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Rs. 35 / 45 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Rs. 95 / 110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Kitchen Platform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Addition to kitchen platform including granite and dado with RCC.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No refund shall be made for kitchen platform that is not installed.  However granite will be provided for modular kitchens.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Addition of kitchen platform after completion of plastering.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Addition of kitchen platform after completion of flooring tiles.</w:t>
            </w: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Rs. 1000/-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Rs. 1,000/-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Rs. 1,000/- </w:t>
            </w: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rft</w:t>
            </w:r>
            <w:proofErr w:type="spellEnd"/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gram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gram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Rounding / polishing of granite platform shall be as per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actuals</w:t>
            </w:r>
            <w:proofErr w:type="spellEnd"/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Flooring – Refunds / Extra charge 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Vitrified tiles with / without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Rs. 40 / 50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 calculated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as per areas given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in circular </w:t>
            </w: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Electrical Points - Refunds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No refund shall be made for point or switch boards not installed.   No refund shall be made for wires.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Refund shall be given for substitution of switches and switch boards as per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actuals</w:t>
            </w:r>
            <w:proofErr w:type="spell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Electrical Points – Extra charges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Charges for providing extra switch board, wall or ceiling point, sockets 5A, and switches</w:t>
            </w:r>
            <w:proofErr w:type="gram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 5A – for each item.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15 A point with wiring, switchboard &amp; socket    </w:t>
            </w: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Rs. 400/- 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Rs. 3,000/- </w:t>
            </w: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Per item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Per point </w:t>
            </w: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Hardware 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Refund / Extra charge for tubular locks / main door lock.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No refund or extra charge for hinges, screws, door stoppers etc.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For other hardware like French window handles, stoppers, etc. extra charge / refund as per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actuals</w:t>
            </w:r>
            <w:proofErr w:type="spell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Rs. 350 / 1300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 lock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NA 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CP Fitting, sink, bath tub and sanitary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ware</w:t>
            </w:r>
            <w:proofErr w:type="gram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.  Refund / extra charge shall be as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gram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actuals</w:t>
            </w:r>
            <w:proofErr w:type="spell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Lofts – No refunds.  Extra charge for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additional lofts provided  </w:t>
            </w: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Rs. 150/-   </w:t>
            </w: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Doors – Extra charge / refund for panel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doors </w:t>
            </w: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Rs. 110  </w:t>
            </w: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Civil work – refunds nil.  Extra charge should be as per estimated cost which is approved by MD.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Dismantling of existing walls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 including removal of debris.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Dismantling above 50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 including shifting of debris.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Addition of RCC column for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vastu</w:t>
            </w:r>
            <w:proofErr w:type="spell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 in flat &amp; villas – with/without footing</w:t>
            </w: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NA 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Rs. 5,000/-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Rs. 50/-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Rs. 10,000/-/Rs. 7,500/-</w:t>
            </w: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gram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Exhaust fan hole in wall / beam for kitchen or bathroom – 4” /6”</w:t>
            </w: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Rs. 600 / 800</w:t>
            </w: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Nos.</w:t>
            </w: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Provision of AC frame in wall without power point</w:t>
            </w: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Rs. 1,000/-  </w:t>
            </w: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Additional coats of polishing or tin oxide polishing – extra charges as per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actuals</w:t>
            </w:r>
            <w:proofErr w:type="spellEnd"/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Additional door frames – extra charge as per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actuals</w:t>
            </w:r>
            <w:proofErr w:type="spell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GI and PVC lines – no refunds. Extra Charge as per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actuals</w:t>
            </w:r>
            <w:proofErr w:type="spell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Water supply and drainage line for washing machine / basin</w:t>
            </w: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Rs. 2,500/-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2 way switch with switch and wires</w:t>
            </w: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Rs. 2,000/-</w:t>
            </w: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Per pair</w:t>
            </w: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Sink shifting with pipe length of more than 5’ (open or concealed per sink)</w:t>
            </w: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Rs. 1,000/-</w:t>
            </w: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False ceiling – 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Customers may install false ceiling at their cost free of cost before completing flooring.</w:t>
            </w: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Installation of false ceiling by customers after completing flooring – cleaning charges per flat/villa </w:t>
            </w: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Rs. 5,000/-</w:t>
            </w: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C07" w:rsidRPr="00BE1C07" w:rsidTr="003D5B44">
        <w:tc>
          <w:tcPr>
            <w:tcW w:w="63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Cleaning charges after wood work where stage II or stage III is </w:t>
            </w:r>
            <w:proofErr w:type="gram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completed  -</w:t>
            </w:r>
            <w:proofErr w:type="gram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  may be levied at discretion of project manager.</w:t>
            </w:r>
          </w:p>
        </w:tc>
        <w:tc>
          <w:tcPr>
            <w:tcW w:w="261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 Rs. 5/- </w:t>
            </w:r>
          </w:p>
        </w:tc>
        <w:tc>
          <w:tcPr>
            <w:tcW w:w="1980" w:type="dxa"/>
          </w:tcPr>
          <w:p w:rsidR="00BE1C07" w:rsidRPr="00BE1C07" w:rsidRDefault="00BE1C07" w:rsidP="00BE1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C07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proofErr w:type="spellStart"/>
            <w:r w:rsidRPr="00BE1C07">
              <w:rPr>
                <w:rFonts w:ascii="Times New Roman" w:hAnsi="Times New Roman" w:cs="Times New Roman"/>
                <w:sz w:val="24"/>
                <w:szCs w:val="24"/>
              </w:rPr>
              <w:t>sft</w:t>
            </w:r>
            <w:proofErr w:type="spellEnd"/>
          </w:p>
        </w:tc>
      </w:tr>
    </w:tbl>
    <w:p w:rsidR="00BE1C07" w:rsidRPr="00BE1C07" w:rsidRDefault="00BE1C07" w:rsidP="00BE1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C07" w:rsidRPr="00BE1C07" w:rsidRDefault="00BE1C07" w:rsidP="00BE1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C07">
        <w:rPr>
          <w:rFonts w:ascii="Times New Roman" w:hAnsi="Times New Roman" w:cs="Times New Roman"/>
          <w:sz w:val="24"/>
          <w:szCs w:val="24"/>
        </w:rPr>
        <w:t>Notes:</w:t>
      </w:r>
    </w:p>
    <w:p w:rsidR="00BE1C07" w:rsidRPr="00BE1C07" w:rsidRDefault="00BE1C07" w:rsidP="00BE1C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1C07">
        <w:rPr>
          <w:rFonts w:ascii="Times New Roman" w:hAnsi="Times New Roman"/>
          <w:sz w:val="24"/>
          <w:szCs w:val="24"/>
        </w:rPr>
        <w:t>Estimates for additions and alteration to be sent to E&amp;D team for approval.</w:t>
      </w:r>
    </w:p>
    <w:p w:rsidR="00BE1C07" w:rsidRPr="00BE1C07" w:rsidRDefault="00BE1C07" w:rsidP="00BE1C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1C07">
        <w:rPr>
          <w:rFonts w:ascii="Times New Roman" w:hAnsi="Times New Roman"/>
          <w:sz w:val="24"/>
          <w:szCs w:val="24"/>
        </w:rPr>
        <w:t>Customers may get work done through our contractors as per guidelines given in circular no. 866.</w:t>
      </w:r>
    </w:p>
    <w:p w:rsidR="00BE1C07" w:rsidRPr="00BE1C07" w:rsidRDefault="00BE1C07" w:rsidP="00BE1C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1C07">
        <w:rPr>
          <w:rFonts w:ascii="Times New Roman" w:hAnsi="Times New Roman"/>
          <w:sz w:val="24"/>
          <w:szCs w:val="24"/>
        </w:rPr>
        <w:lastRenderedPageBreak/>
        <w:t>These rates shall be applicable to all new projects like GMR, MPL, MGA, SOVIII, GHT, BRGV, etc., and all sales made after 01-04-2020. A&amp;A charges shall be as per older circular for earlier bookings.</w:t>
      </w:r>
    </w:p>
    <w:p w:rsidR="00BE1C07" w:rsidRPr="00BE1C07" w:rsidRDefault="00BE1C07" w:rsidP="00BE1C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1C07">
        <w:rPr>
          <w:rFonts w:ascii="Times New Roman" w:hAnsi="Times New Roman"/>
          <w:sz w:val="24"/>
          <w:szCs w:val="24"/>
        </w:rPr>
        <w:t xml:space="preserve">Consult purchase for refunds based on </w:t>
      </w:r>
      <w:proofErr w:type="spellStart"/>
      <w:r w:rsidRPr="00BE1C07">
        <w:rPr>
          <w:rFonts w:ascii="Times New Roman" w:hAnsi="Times New Roman"/>
          <w:sz w:val="24"/>
          <w:szCs w:val="24"/>
        </w:rPr>
        <w:t>actuals</w:t>
      </w:r>
      <w:proofErr w:type="spellEnd"/>
      <w:r w:rsidRPr="00BE1C07">
        <w:rPr>
          <w:rFonts w:ascii="Times New Roman" w:hAnsi="Times New Roman"/>
          <w:sz w:val="24"/>
          <w:szCs w:val="24"/>
        </w:rPr>
        <w:t>.</w:t>
      </w:r>
    </w:p>
    <w:p w:rsidR="00BE1C07" w:rsidRPr="00BE1C07" w:rsidRDefault="00BE1C07" w:rsidP="00BE1C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E1C07">
        <w:rPr>
          <w:rFonts w:ascii="Times New Roman" w:hAnsi="Times New Roman"/>
          <w:sz w:val="24"/>
          <w:szCs w:val="24"/>
        </w:rPr>
        <w:t xml:space="preserve">For item not mentioned above estimate to be prepared and approved by MD for refund or extra charge.   </w:t>
      </w:r>
    </w:p>
    <w:p w:rsidR="00BE1C07" w:rsidRPr="00BE1C07" w:rsidRDefault="00BE1C07" w:rsidP="00BE1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C07" w:rsidRPr="00BE1C07" w:rsidRDefault="00BE1C07" w:rsidP="00BE1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1C07">
        <w:rPr>
          <w:rFonts w:ascii="Times New Roman" w:hAnsi="Times New Roman" w:cs="Times New Roman"/>
          <w:sz w:val="24"/>
          <w:szCs w:val="24"/>
        </w:rPr>
        <w:t>Soham</w:t>
      </w:r>
      <w:proofErr w:type="spellEnd"/>
      <w:r w:rsidRPr="00BE1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C07">
        <w:rPr>
          <w:rFonts w:ascii="Times New Roman" w:hAnsi="Times New Roman" w:cs="Times New Roman"/>
          <w:sz w:val="24"/>
          <w:szCs w:val="24"/>
        </w:rPr>
        <w:t>Modi</w:t>
      </w:r>
      <w:proofErr w:type="spellEnd"/>
    </w:p>
    <w:sectPr w:rsidR="00BE1C07" w:rsidRPr="00BE1C07" w:rsidSect="00BE1C07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22411"/>
    <w:multiLevelType w:val="hybridMultilevel"/>
    <w:tmpl w:val="3904A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E1C07"/>
    <w:rsid w:val="00BE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E1C07"/>
    <w:pPr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cp:lastPrinted>2020-08-24T05:42:00Z</cp:lastPrinted>
  <dcterms:created xsi:type="dcterms:W3CDTF">2020-08-24T05:41:00Z</dcterms:created>
  <dcterms:modified xsi:type="dcterms:W3CDTF">2020-08-24T05:42:00Z</dcterms:modified>
</cp:coreProperties>
</file>