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F655" w14:textId="77777777" w:rsidR="00FE007D" w:rsidRPr="00A10EAD" w:rsidRDefault="00FE007D" w:rsidP="00FE007D">
      <w:pPr>
        <w:jc w:val="both"/>
      </w:pPr>
      <w:r w:rsidRPr="00A10EAD">
        <w:t>Internal memo no. 903/15 – Purchase Division</w:t>
      </w:r>
      <w:r w:rsidRPr="00A10EAD">
        <w:tab/>
      </w:r>
      <w:r w:rsidRPr="00A10EAD">
        <w:tab/>
      </w:r>
      <w:r w:rsidRPr="00A10EAD">
        <w:tab/>
        <w:t>Date: 24.01.2014</w:t>
      </w:r>
    </w:p>
    <w:p w14:paraId="0B6F0C2D" w14:textId="77777777" w:rsidR="00FE007D" w:rsidRPr="00A10EAD" w:rsidRDefault="00FE007D" w:rsidP="00FE007D">
      <w:pPr>
        <w:jc w:val="both"/>
      </w:pPr>
    </w:p>
    <w:p w14:paraId="3E32D70A" w14:textId="77777777" w:rsidR="00FE007D" w:rsidRPr="00A10EAD" w:rsidRDefault="00FE007D" w:rsidP="00FE007D">
      <w:pPr>
        <w:jc w:val="both"/>
      </w:pPr>
    </w:p>
    <w:p w14:paraId="3F70796B" w14:textId="77777777" w:rsidR="00FE007D" w:rsidRPr="00B05869" w:rsidRDefault="00FE007D" w:rsidP="00FE007D">
      <w:pPr>
        <w:jc w:val="both"/>
        <w:rPr>
          <w:u w:val="single"/>
        </w:rPr>
      </w:pPr>
      <w:r w:rsidRPr="00A10EAD">
        <w:t xml:space="preserve">Sub.: Cement block /RMC supplies – mention PO </w:t>
      </w:r>
      <w:proofErr w:type="spellStart"/>
      <w:r w:rsidRPr="00A10EAD">
        <w:t>nos</w:t>
      </w:r>
      <w:proofErr w:type="spellEnd"/>
      <w:r w:rsidRPr="00A10EAD">
        <w:t xml:space="preserve"> on DCs.</w:t>
      </w:r>
      <w:r>
        <w:t xml:space="preserve"> </w:t>
      </w:r>
    </w:p>
    <w:p w14:paraId="58EECF18" w14:textId="77777777" w:rsidR="00FE007D" w:rsidRPr="00A10EAD" w:rsidRDefault="00FE007D" w:rsidP="00FE007D">
      <w:pPr>
        <w:jc w:val="both"/>
      </w:pPr>
    </w:p>
    <w:p w14:paraId="5C8BA1A9" w14:textId="77777777" w:rsidR="00FE007D" w:rsidRPr="00A10EAD" w:rsidRDefault="00FE007D" w:rsidP="00FE007D">
      <w:pPr>
        <w:jc w:val="both"/>
      </w:pPr>
    </w:p>
    <w:p w14:paraId="73C5B758" w14:textId="77777777" w:rsidR="00FE007D" w:rsidRPr="00A10EAD" w:rsidRDefault="00FE007D" w:rsidP="00FE007D">
      <w:pPr>
        <w:jc w:val="both"/>
      </w:pPr>
      <w:r w:rsidRPr="00A10EAD">
        <w:t xml:space="preserve">Project managers and suppliers of cement blocks are ordering/supplying cement blocks arbitrarily without relation to any </w:t>
      </w:r>
      <w:proofErr w:type="gramStart"/>
      <w:r w:rsidRPr="00A10EAD">
        <w:t>particular PO</w:t>
      </w:r>
      <w:proofErr w:type="gramEnd"/>
      <w:r w:rsidRPr="00A10EAD">
        <w:t>. It is difficult to correlate DCs and bills which leads to delay in payment. Further sites are not able to enter the MRN without identifying the PO no. for a DC. To correct the situation the following shall be strictly implemented.</w:t>
      </w:r>
    </w:p>
    <w:p w14:paraId="03179AD7" w14:textId="77777777" w:rsidR="00FE007D" w:rsidRPr="00A10EAD" w:rsidRDefault="00FE007D" w:rsidP="00FE007D">
      <w:pPr>
        <w:ind w:left="720"/>
        <w:jc w:val="both"/>
      </w:pPr>
    </w:p>
    <w:p w14:paraId="3B9BE4ED" w14:textId="77777777" w:rsidR="00FE007D" w:rsidRPr="00A10EAD" w:rsidRDefault="00FE007D" w:rsidP="00FE007D">
      <w:pPr>
        <w:numPr>
          <w:ilvl w:val="0"/>
          <w:numId w:val="1"/>
        </w:numPr>
        <w:jc w:val="both"/>
      </w:pPr>
      <w:r w:rsidRPr="00A10EAD">
        <w:t xml:space="preserve">Cement block suppliers must mention PO </w:t>
      </w:r>
      <w:proofErr w:type="spellStart"/>
      <w:r w:rsidRPr="00A10EAD">
        <w:t>nos</w:t>
      </w:r>
      <w:proofErr w:type="spellEnd"/>
      <w:r w:rsidRPr="00A10EAD">
        <w:t xml:space="preserve"> on DCs. Do not unload cement blocks where PO no. is not mentioned on DC.</w:t>
      </w:r>
    </w:p>
    <w:p w14:paraId="66AA2221" w14:textId="77777777" w:rsidR="00FE007D" w:rsidRPr="00A10EAD" w:rsidRDefault="00FE007D" w:rsidP="00FE007D">
      <w:pPr>
        <w:numPr>
          <w:ilvl w:val="0"/>
          <w:numId w:val="1"/>
        </w:numPr>
        <w:jc w:val="both"/>
      </w:pPr>
      <w:r w:rsidRPr="00A10EAD">
        <w:t xml:space="preserve">Supply of material shall be as per quantity mentioned in PO. At </w:t>
      </w:r>
      <w:proofErr w:type="gramStart"/>
      <w:r w:rsidRPr="00A10EAD">
        <w:t xml:space="preserve">best  </w:t>
      </w:r>
      <w:proofErr w:type="spellStart"/>
      <w:r w:rsidRPr="00A10EAD">
        <w:t>upto</w:t>
      </w:r>
      <w:proofErr w:type="spellEnd"/>
      <w:proofErr w:type="gramEnd"/>
      <w:r w:rsidRPr="00A10EAD">
        <w:t xml:space="preserve"> ±10% supply shall be permitted. </w:t>
      </w:r>
    </w:p>
    <w:p w14:paraId="27EC2827" w14:textId="77777777" w:rsidR="00FE007D" w:rsidRPr="00A10EAD" w:rsidRDefault="00FE007D" w:rsidP="00FE007D">
      <w:pPr>
        <w:numPr>
          <w:ilvl w:val="0"/>
          <w:numId w:val="1"/>
        </w:numPr>
        <w:jc w:val="both"/>
      </w:pPr>
      <w:r w:rsidRPr="00A10EAD">
        <w:t xml:space="preserve">In absence of DC </w:t>
      </w:r>
      <w:proofErr w:type="gramStart"/>
      <w:r w:rsidRPr="00A10EAD">
        <w:t>suppliers</w:t>
      </w:r>
      <w:proofErr w:type="gramEnd"/>
      <w:r w:rsidRPr="00A10EAD">
        <w:t xml:space="preserve"> bills shall not be cleared. Advice supplier to keep their copy of DC duly </w:t>
      </w:r>
      <w:proofErr w:type="spellStart"/>
      <w:r w:rsidRPr="00A10EAD">
        <w:t>inwarded</w:t>
      </w:r>
      <w:proofErr w:type="spellEnd"/>
      <w:r w:rsidRPr="00A10EAD">
        <w:t xml:space="preserve"> at site so that bills can be processed where DCs are lost by us.  </w:t>
      </w:r>
    </w:p>
    <w:p w14:paraId="29CD23AE" w14:textId="77777777" w:rsidR="00FE007D" w:rsidRPr="00A10EAD" w:rsidRDefault="00FE007D" w:rsidP="00FE007D">
      <w:pPr>
        <w:numPr>
          <w:ilvl w:val="0"/>
          <w:numId w:val="1"/>
        </w:numPr>
        <w:jc w:val="both"/>
      </w:pPr>
      <w:r w:rsidRPr="00A10EAD">
        <w:t xml:space="preserve">In case of short supply of cement blocks, bills shall not be processed/paid. </w:t>
      </w:r>
    </w:p>
    <w:p w14:paraId="3DDE96F0" w14:textId="77777777" w:rsidR="00FE007D" w:rsidRPr="00A10EAD" w:rsidRDefault="00FE007D" w:rsidP="00FE007D">
      <w:pPr>
        <w:numPr>
          <w:ilvl w:val="0"/>
          <w:numId w:val="1"/>
        </w:numPr>
        <w:jc w:val="both"/>
      </w:pPr>
      <w:r w:rsidRPr="00A10EAD">
        <w:t xml:space="preserve">In case of excess supply payment shall be made only to the extent of quantity mentioned in PO (± 10% shall be permitted). </w:t>
      </w:r>
    </w:p>
    <w:p w14:paraId="1F514F07" w14:textId="77777777" w:rsidR="00FE007D" w:rsidRPr="00A10EAD" w:rsidRDefault="00FE007D" w:rsidP="00FE007D">
      <w:pPr>
        <w:numPr>
          <w:ilvl w:val="0"/>
          <w:numId w:val="1"/>
        </w:numPr>
        <w:jc w:val="both"/>
      </w:pPr>
      <w:r w:rsidRPr="00A10EAD">
        <w:t>This policy shall apply to all POs issued from 20.01.2014.</w:t>
      </w:r>
    </w:p>
    <w:p w14:paraId="0D519138" w14:textId="77777777" w:rsidR="00FE007D" w:rsidRPr="00A10EAD" w:rsidRDefault="00FE007D" w:rsidP="00FE007D">
      <w:pPr>
        <w:numPr>
          <w:ilvl w:val="0"/>
          <w:numId w:val="1"/>
        </w:numPr>
        <w:jc w:val="both"/>
      </w:pPr>
      <w:r w:rsidRPr="00A10EAD">
        <w:t xml:space="preserve">Bills should be received as per procedure laid down in Internal memo 904/26 – </w:t>
      </w:r>
      <w:proofErr w:type="gramStart"/>
      <w:r w:rsidRPr="00A10EAD">
        <w:t>Accounts  Division</w:t>
      </w:r>
      <w:proofErr w:type="gramEnd"/>
      <w:r w:rsidRPr="00A10EAD">
        <w:t xml:space="preserve">  dated 16.12.2013. No payments shall be made for bills received late. </w:t>
      </w:r>
    </w:p>
    <w:p w14:paraId="0D3CC460" w14:textId="77777777" w:rsidR="00FE007D" w:rsidRPr="00A10EAD" w:rsidRDefault="00FE007D" w:rsidP="00FE007D">
      <w:pPr>
        <w:ind w:left="720"/>
        <w:jc w:val="both"/>
      </w:pPr>
    </w:p>
    <w:p w14:paraId="6F463EBC" w14:textId="77777777" w:rsidR="00FE007D" w:rsidRPr="00A10EAD" w:rsidRDefault="00FE007D" w:rsidP="00FE007D">
      <w:pPr>
        <w:jc w:val="both"/>
      </w:pPr>
      <w:r w:rsidRPr="00A10EAD">
        <w:t>Advice all suppliers about the contents of this internal memo.</w:t>
      </w:r>
    </w:p>
    <w:p w14:paraId="74E1A469" w14:textId="77777777" w:rsidR="00FE007D" w:rsidRPr="00A10EAD" w:rsidRDefault="00FE007D" w:rsidP="00FE007D">
      <w:pPr>
        <w:jc w:val="both"/>
      </w:pPr>
    </w:p>
    <w:p w14:paraId="0F6D4290" w14:textId="77777777" w:rsidR="00FE007D" w:rsidRPr="00A10EAD" w:rsidRDefault="00FE007D" w:rsidP="00FE007D">
      <w:pPr>
        <w:jc w:val="both"/>
      </w:pPr>
      <w:r w:rsidRPr="00A10EAD">
        <w:t>Similar policy to be followed in case of RMC. Here supply of material can be ± 25% of the PO value. Point nos. 4 &amp; 7 given above shall not be applicable to supply of RMC.</w:t>
      </w:r>
    </w:p>
    <w:p w14:paraId="6D9F4FDF" w14:textId="77777777" w:rsidR="00FE007D" w:rsidRPr="00A10EAD" w:rsidRDefault="00FE007D" w:rsidP="00FE007D">
      <w:pPr>
        <w:jc w:val="both"/>
      </w:pPr>
    </w:p>
    <w:p w14:paraId="13C81BBF" w14:textId="77777777" w:rsidR="00FE007D" w:rsidRPr="00A10EAD" w:rsidRDefault="00FE007D" w:rsidP="00FE007D">
      <w:pPr>
        <w:jc w:val="both"/>
      </w:pPr>
    </w:p>
    <w:p w14:paraId="7EDD1A11" w14:textId="77777777" w:rsidR="00FE007D" w:rsidRPr="00A10EAD" w:rsidRDefault="00FE007D" w:rsidP="00FE007D">
      <w:pPr>
        <w:jc w:val="both"/>
      </w:pPr>
      <w:r w:rsidRPr="00A10EAD">
        <w:t>Soham Modi.</w:t>
      </w:r>
    </w:p>
    <w:p w14:paraId="296FAFC7" w14:textId="71EBF8AC" w:rsidR="000761C1" w:rsidRDefault="000761C1" w:rsidP="00FE007D"/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A5C4F"/>
    <w:multiLevelType w:val="hybridMultilevel"/>
    <w:tmpl w:val="A546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1A"/>
    <w:rsid w:val="000761C1"/>
    <w:rsid w:val="00B65A1A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99E6"/>
  <w15:chartTrackingRefBased/>
  <w15:docId w15:val="{3EC88457-97D7-4284-B8DF-052D7381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2020-09-12T05:57:00Z</cp:lastPrinted>
  <dcterms:created xsi:type="dcterms:W3CDTF">2020-09-12T05:57:00Z</dcterms:created>
  <dcterms:modified xsi:type="dcterms:W3CDTF">2020-09-12T05:58:00Z</dcterms:modified>
</cp:coreProperties>
</file>