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11BF" w14:textId="77777777" w:rsidR="004A0EAC" w:rsidRDefault="004A0EAC" w:rsidP="004A0EAC">
      <w:pPr>
        <w:jc w:val="both"/>
      </w:pPr>
      <w:r>
        <w:t>Internal Memo No. 914/108/3/a - Sales &amp; CR division</w:t>
      </w:r>
      <w:r>
        <w:tab/>
      </w:r>
      <w:r>
        <w:tab/>
      </w:r>
      <w:r>
        <w:tab/>
        <w:t>Date: 18.04.2016</w:t>
      </w:r>
    </w:p>
    <w:p w14:paraId="7E1FA194" w14:textId="77777777" w:rsidR="004A0EAC" w:rsidRDefault="004A0EAC" w:rsidP="004A0EAC">
      <w:pPr>
        <w:jc w:val="both"/>
      </w:pPr>
    </w:p>
    <w:p w14:paraId="1E8698C3" w14:textId="77777777" w:rsidR="004A0EAC" w:rsidRPr="001324DF" w:rsidRDefault="004A0EAC" w:rsidP="004A0EAC">
      <w:pPr>
        <w:jc w:val="both"/>
      </w:pPr>
      <w:r>
        <w:t xml:space="preserve">Sub.: </w:t>
      </w:r>
      <w:r w:rsidRPr="001324DF">
        <w:t>Note on service tax</w:t>
      </w:r>
      <w:r>
        <w:t xml:space="preserve"> - revised</w:t>
      </w:r>
    </w:p>
    <w:p w14:paraId="2C9F3D31" w14:textId="77777777" w:rsidR="004A0EAC" w:rsidRPr="007B0879" w:rsidRDefault="004A0EAC" w:rsidP="004A0EAC">
      <w:pPr>
        <w:jc w:val="both"/>
        <w:rPr>
          <w:sz w:val="12"/>
        </w:rPr>
      </w:pPr>
    </w:p>
    <w:p w14:paraId="73FB5E29" w14:textId="77777777" w:rsidR="004A0EAC" w:rsidRPr="001324DF" w:rsidRDefault="004A0EAC" w:rsidP="004A0EAC">
      <w:pPr>
        <w:numPr>
          <w:ilvl w:val="0"/>
          <w:numId w:val="2"/>
        </w:numPr>
        <w:jc w:val="both"/>
      </w:pPr>
      <w:r w:rsidRPr="001324DF">
        <w:t xml:space="preserve">Act and rules of the </w:t>
      </w:r>
      <w:r>
        <w:t>A</w:t>
      </w:r>
      <w:r w:rsidRPr="001324DF">
        <w:t xml:space="preserve">ct for service tax were changed from 01.07.12. A concept of negative list was introduced. Accordingly, construction of complexes (including residential) and works contract services became taxable without any ambiguity. </w:t>
      </w:r>
    </w:p>
    <w:p w14:paraId="0D58312D" w14:textId="77777777" w:rsidR="004A0EAC" w:rsidRDefault="004A0EAC" w:rsidP="004A0EAC">
      <w:pPr>
        <w:numPr>
          <w:ilvl w:val="0"/>
          <w:numId w:val="2"/>
        </w:numPr>
        <w:jc w:val="both"/>
      </w:pPr>
      <w:r w:rsidRPr="001324DF">
        <w:t>In works contract services (WCS)</w:t>
      </w:r>
      <w:r>
        <w:t xml:space="preserve"> the applicable rates are as follows:</w:t>
      </w:r>
    </w:p>
    <w:p w14:paraId="0B633C94" w14:textId="77777777" w:rsidR="004A0EAC" w:rsidRDefault="004A0EAC" w:rsidP="004A0EAC">
      <w:pPr>
        <w:numPr>
          <w:ilvl w:val="1"/>
          <w:numId w:val="1"/>
        </w:numPr>
        <w:jc w:val="both"/>
      </w:pPr>
      <w:r>
        <w:t xml:space="preserve">10.3% less 60% abatement – 4.12% </w:t>
      </w:r>
      <w:proofErr w:type="spellStart"/>
      <w:r>
        <w:t>upto</w:t>
      </w:r>
      <w:proofErr w:type="spellEnd"/>
      <w:r>
        <w:t xml:space="preserve"> 31.5.12</w:t>
      </w:r>
    </w:p>
    <w:p w14:paraId="7917BA33" w14:textId="77777777" w:rsidR="004A0EAC" w:rsidRDefault="004A0EAC" w:rsidP="004A0EAC">
      <w:pPr>
        <w:numPr>
          <w:ilvl w:val="1"/>
          <w:numId w:val="1"/>
        </w:numPr>
        <w:jc w:val="both"/>
      </w:pPr>
      <w:r>
        <w:t xml:space="preserve">12.36% less 60% abatement – 4.944% </w:t>
      </w:r>
      <w:proofErr w:type="spellStart"/>
      <w:r>
        <w:t>upto</w:t>
      </w:r>
      <w:proofErr w:type="spellEnd"/>
      <w:r>
        <w:t xml:space="preserve"> 31.5.15</w:t>
      </w:r>
    </w:p>
    <w:p w14:paraId="1E4F3ED3" w14:textId="77777777" w:rsidR="004A0EAC" w:rsidRDefault="004A0EAC" w:rsidP="004A0EAC">
      <w:pPr>
        <w:numPr>
          <w:ilvl w:val="1"/>
          <w:numId w:val="1"/>
        </w:numPr>
        <w:jc w:val="both"/>
      </w:pPr>
      <w:r>
        <w:t xml:space="preserve">14% less 60% abatement – 5.6% </w:t>
      </w:r>
      <w:proofErr w:type="spellStart"/>
      <w:r>
        <w:t>upto</w:t>
      </w:r>
      <w:proofErr w:type="spellEnd"/>
      <w:r>
        <w:t xml:space="preserve"> 14.11.2015</w:t>
      </w:r>
    </w:p>
    <w:p w14:paraId="6129E7B6" w14:textId="77777777" w:rsidR="004A0EAC" w:rsidRDefault="004A0EAC" w:rsidP="004A0EAC">
      <w:pPr>
        <w:numPr>
          <w:ilvl w:val="1"/>
          <w:numId w:val="1"/>
        </w:numPr>
        <w:jc w:val="both"/>
      </w:pPr>
      <w:r>
        <w:t xml:space="preserve">14.5% less 60% abatement – 5.8% </w:t>
      </w:r>
      <w:proofErr w:type="spellStart"/>
      <w:r>
        <w:t>upto</w:t>
      </w:r>
      <w:proofErr w:type="spellEnd"/>
      <w:r>
        <w:t xml:space="preserve"> 31.05.2016</w:t>
      </w:r>
    </w:p>
    <w:p w14:paraId="1FAB20C3" w14:textId="77777777" w:rsidR="004A0EAC" w:rsidRDefault="004A0EAC" w:rsidP="004A0EAC">
      <w:pPr>
        <w:numPr>
          <w:ilvl w:val="1"/>
          <w:numId w:val="1"/>
        </w:numPr>
        <w:jc w:val="both"/>
      </w:pPr>
      <w:r>
        <w:t>15% less 60% abatement – 6% from 01.06.2016</w:t>
      </w:r>
    </w:p>
    <w:p w14:paraId="0314A50C" w14:textId="77777777" w:rsidR="004A0EAC" w:rsidRPr="007B0879" w:rsidRDefault="004A0EAC" w:rsidP="004A0EAC">
      <w:pPr>
        <w:ind w:left="1211"/>
        <w:jc w:val="both"/>
        <w:rPr>
          <w:sz w:val="12"/>
        </w:rPr>
      </w:pPr>
    </w:p>
    <w:p w14:paraId="4A0C666B" w14:textId="77777777" w:rsidR="004A0EAC" w:rsidRDefault="004A0EAC" w:rsidP="004A0EAC">
      <w:pPr>
        <w:numPr>
          <w:ilvl w:val="0"/>
          <w:numId w:val="2"/>
        </w:numPr>
        <w:jc w:val="both"/>
      </w:pPr>
      <w:r w:rsidRPr="001324DF">
        <w:t>For construction of complex services</w:t>
      </w:r>
      <w:r>
        <w:t xml:space="preserve"> (CCS) the applicable rates are as follows:</w:t>
      </w:r>
    </w:p>
    <w:p w14:paraId="58C20564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10.3% less 75% abatement – 2.575% </w:t>
      </w:r>
      <w:proofErr w:type="spellStart"/>
      <w:r>
        <w:t>upto</w:t>
      </w:r>
      <w:proofErr w:type="spellEnd"/>
      <w:r>
        <w:t xml:space="preserve"> 31.5.12</w:t>
      </w:r>
    </w:p>
    <w:p w14:paraId="2655BB1A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12.36% less 75% abatement – 3.09% </w:t>
      </w:r>
      <w:proofErr w:type="spellStart"/>
      <w:r>
        <w:t>upto</w:t>
      </w:r>
      <w:proofErr w:type="spellEnd"/>
      <w:r>
        <w:t xml:space="preserve"> 31.5.15</w:t>
      </w:r>
    </w:p>
    <w:p w14:paraId="41F78BE4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14% less 75% abatement – 3.5% </w:t>
      </w:r>
      <w:proofErr w:type="spellStart"/>
      <w:r>
        <w:t>upto</w:t>
      </w:r>
      <w:proofErr w:type="spellEnd"/>
      <w:r>
        <w:t xml:space="preserve"> 14.11.2015</w:t>
      </w:r>
    </w:p>
    <w:p w14:paraId="50BE938D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14.5% less 75% abatement – 3.625% </w:t>
      </w:r>
      <w:proofErr w:type="spellStart"/>
      <w:r>
        <w:t>upto</w:t>
      </w:r>
      <w:proofErr w:type="spellEnd"/>
      <w:r>
        <w:t xml:space="preserve"> 31.03.2016</w:t>
      </w:r>
    </w:p>
    <w:p w14:paraId="3A2F6D60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14.5% less 70% abatement – 4.35% </w:t>
      </w:r>
      <w:proofErr w:type="spellStart"/>
      <w:r>
        <w:t>upto</w:t>
      </w:r>
      <w:proofErr w:type="spellEnd"/>
      <w:r>
        <w:t xml:space="preserve"> 31.05.2016</w:t>
      </w:r>
    </w:p>
    <w:p w14:paraId="4883DDF5" w14:textId="77777777" w:rsidR="004A0EAC" w:rsidRDefault="004A0EAC" w:rsidP="004A0EAC">
      <w:pPr>
        <w:numPr>
          <w:ilvl w:val="1"/>
          <w:numId w:val="2"/>
        </w:numPr>
        <w:jc w:val="both"/>
      </w:pPr>
      <w:r>
        <w:t>15% less 70% abatement – 4.5% from 01.06.2016</w:t>
      </w:r>
    </w:p>
    <w:p w14:paraId="05E6D0EE" w14:textId="77777777" w:rsidR="004A0EAC" w:rsidRPr="007B0879" w:rsidRDefault="004A0EAC" w:rsidP="004A0EAC">
      <w:pPr>
        <w:ind w:left="360"/>
        <w:jc w:val="both"/>
        <w:rPr>
          <w:sz w:val="14"/>
        </w:rPr>
      </w:pPr>
    </w:p>
    <w:p w14:paraId="02E9F489" w14:textId="77777777" w:rsidR="004A0EAC" w:rsidRDefault="004A0EAC" w:rsidP="004A0EAC">
      <w:pPr>
        <w:numPr>
          <w:ilvl w:val="0"/>
          <w:numId w:val="2"/>
        </w:numPr>
        <w:jc w:val="both"/>
      </w:pPr>
      <w:proofErr w:type="gramStart"/>
      <w:r w:rsidRPr="001324DF">
        <w:t>In light of</w:t>
      </w:r>
      <w:proofErr w:type="gramEnd"/>
      <w:r w:rsidRPr="001324DF">
        <w:t xml:space="preserve"> the above</w:t>
      </w:r>
      <w:r>
        <w:t xml:space="preserve">, unless otherwise specified, for all new bookings/sale deeds service tax shall be charged as follows: </w:t>
      </w:r>
      <w:r w:rsidRPr="001324DF">
        <w:t xml:space="preserve"> </w:t>
      </w:r>
    </w:p>
    <w:p w14:paraId="6456D67A" w14:textId="77777777" w:rsidR="004A0EAC" w:rsidRDefault="004A0EAC" w:rsidP="004A0EAC">
      <w:pPr>
        <w:numPr>
          <w:ilvl w:val="1"/>
          <w:numId w:val="2"/>
        </w:numPr>
        <w:jc w:val="both"/>
      </w:pPr>
      <w:r>
        <w:t>KNM/SOB – sale deed Vs agreement of construction (AOC) ratio 60:40. Charge service tax on agreement of construction under WCS.</w:t>
      </w:r>
    </w:p>
    <w:p w14:paraId="726EF4B0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MNM/VSC (new bookings after OC application) – 100% sale deed. No service </w:t>
      </w:r>
      <w:proofErr w:type="gramStart"/>
      <w:r>
        <w:t>tax</w:t>
      </w:r>
      <w:proofErr w:type="gramEnd"/>
      <w:r>
        <w:t>. In cases where AOC cannot be avoided try to limit it to 25% of sale consideration. Charge service tax on AOC under WCS.</w:t>
      </w:r>
    </w:p>
    <w:p w14:paraId="25AE0A23" w14:textId="77777777" w:rsidR="004A0EAC" w:rsidRDefault="004A0EAC" w:rsidP="004A0EAC">
      <w:pPr>
        <w:numPr>
          <w:ilvl w:val="1"/>
          <w:numId w:val="2"/>
        </w:numPr>
        <w:jc w:val="both"/>
      </w:pPr>
      <w:r>
        <w:t>NE/BNC/PMR II/Vista – 100% sale deed. Pay service tax on full consideration under CCS.</w:t>
      </w:r>
      <w:r w:rsidRPr="009A7419">
        <w:t xml:space="preserve"> </w:t>
      </w:r>
      <w:r>
        <w:t>In cases where AOC cannot be avoided make it for 40% of sale consideration. Charge service tax on full consideration under CCS.</w:t>
      </w:r>
    </w:p>
    <w:p w14:paraId="20C7A07B" w14:textId="77777777" w:rsidR="004A0EAC" w:rsidRDefault="004A0EAC" w:rsidP="004A0EAC">
      <w:pPr>
        <w:numPr>
          <w:ilvl w:val="1"/>
          <w:numId w:val="2"/>
        </w:numPr>
        <w:jc w:val="both"/>
      </w:pPr>
      <w:r>
        <w:t>Vista/BNC – no service tax on blocks that have received OC. Construction contract cannot be made.</w:t>
      </w:r>
    </w:p>
    <w:p w14:paraId="25645844" w14:textId="77777777" w:rsidR="004A0EAC" w:rsidRDefault="004A0EAC" w:rsidP="004A0EAC">
      <w:pPr>
        <w:numPr>
          <w:ilvl w:val="1"/>
          <w:numId w:val="2"/>
        </w:numPr>
        <w:jc w:val="both"/>
      </w:pPr>
      <w:r>
        <w:t xml:space="preserve">PMR I/GWE (bookings after OC) – 100% sale deed only. No service </w:t>
      </w:r>
      <w:proofErr w:type="gramStart"/>
      <w:r>
        <w:t>tax</w:t>
      </w:r>
      <w:proofErr w:type="gramEnd"/>
      <w:r>
        <w:t>.</w:t>
      </w:r>
    </w:p>
    <w:p w14:paraId="159AEA6B" w14:textId="77777777" w:rsidR="004A0EAC" w:rsidRDefault="004A0EAC" w:rsidP="004A0EAC">
      <w:pPr>
        <w:numPr>
          <w:ilvl w:val="1"/>
          <w:numId w:val="2"/>
        </w:numPr>
        <w:jc w:val="both"/>
      </w:pPr>
      <w:r>
        <w:t>VOC - 100% sale deed. Pay service tax on full consideration under CCS.</w:t>
      </w:r>
      <w:r w:rsidRPr="009A7419">
        <w:t xml:space="preserve"> </w:t>
      </w:r>
      <w:r>
        <w:t>In cases where AOC is required make it for 40% of sale consideration. Charge service tax on full consideration under CCS.</w:t>
      </w:r>
    </w:p>
    <w:p w14:paraId="731FC9CF" w14:textId="77777777" w:rsidR="004A0EAC" w:rsidRDefault="004A0EAC" w:rsidP="004A0EAC">
      <w:pPr>
        <w:numPr>
          <w:ilvl w:val="1"/>
          <w:numId w:val="2"/>
        </w:numPr>
        <w:jc w:val="both"/>
      </w:pPr>
      <w:r>
        <w:t>Serene – consideration to be split into 3 parts:</w:t>
      </w:r>
    </w:p>
    <w:p w14:paraId="258DFA38" w14:textId="77777777" w:rsidR="004A0EAC" w:rsidRDefault="004A0EAC" w:rsidP="004A0EAC">
      <w:pPr>
        <w:numPr>
          <w:ilvl w:val="2"/>
          <w:numId w:val="2"/>
        </w:numPr>
        <w:jc w:val="both"/>
      </w:pPr>
      <w:r>
        <w:t xml:space="preserve">Rs. 1 lakh to be paid to Serene Clubs &amp; resorts LLP. Pay service </w:t>
      </w:r>
      <w:proofErr w:type="gramStart"/>
      <w:r>
        <w:t>tax  at</w:t>
      </w:r>
      <w:proofErr w:type="gramEnd"/>
      <w:r>
        <w:t xml:space="preserve"> full rate ( 15% from 1.6.16)</w:t>
      </w:r>
    </w:p>
    <w:p w14:paraId="52C4FF19" w14:textId="77777777" w:rsidR="004A0EAC" w:rsidRDefault="004A0EAC" w:rsidP="004A0EAC">
      <w:pPr>
        <w:numPr>
          <w:ilvl w:val="2"/>
          <w:numId w:val="2"/>
        </w:numPr>
        <w:jc w:val="both"/>
      </w:pPr>
      <w:r>
        <w:t xml:space="preserve">Serene Constructions LLP to be paid @ Rs. 720/- per </w:t>
      </w:r>
      <w:proofErr w:type="spellStart"/>
      <w:r>
        <w:t>sft</w:t>
      </w:r>
      <w:proofErr w:type="spellEnd"/>
      <w:r>
        <w:t>. Pay service tax under WCS. Here VAT to be paid at 5%.</w:t>
      </w:r>
    </w:p>
    <w:p w14:paraId="6A7B4A3B" w14:textId="77777777" w:rsidR="004A0EAC" w:rsidRDefault="004A0EAC" w:rsidP="004A0EAC">
      <w:pPr>
        <w:numPr>
          <w:ilvl w:val="2"/>
          <w:numId w:val="2"/>
        </w:numPr>
        <w:jc w:val="both"/>
      </w:pPr>
      <w:r>
        <w:t>Balance amount to be paid to Modi Farmhouse LLP. No VAT or service tax.</w:t>
      </w:r>
    </w:p>
    <w:p w14:paraId="16DBA5B5" w14:textId="77777777" w:rsidR="004A0EAC" w:rsidRDefault="004A0EAC" w:rsidP="004A0EAC">
      <w:pPr>
        <w:numPr>
          <w:ilvl w:val="1"/>
          <w:numId w:val="2"/>
        </w:numPr>
        <w:jc w:val="both"/>
      </w:pPr>
      <w:r>
        <w:t>DND/Verdure – same as PMR II.</w:t>
      </w:r>
    </w:p>
    <w:p w14:paraId="0370D64B" w14:textId="77777777" w:rsidR="004A0EAC" w:rsidRPr="007B0879" w:rsidRDefault="004A0EAC" w:rsidP="004A0EAC">
      <w:pPr>
        <w:ind w:left="1980"/>
        <w:jc w:val="both"/>
        <w:rPr>
          <w:sz w:val="12"/>
        </w:rPr>
      </w:pPr>
    </w:p>
    <w:p w14:paraId="1AD99DF1" w14:textId="77777777" w:rsidR="004A0EAC" w:rsidRDefault="004A0EAC" w:rsidP="004A0EAC">
      <w:pPr>
        <w:numPr>
          <w:ilvl w:val="0"/>
          <w:numId w:val="2"/>
        </w:numPr>
        <w:jc w:val="both"/>
      </w:pPr>
      <w:proofErr w:type="gramStart"/>
      <w:r w:rsidRPr="001324DF">
        <w:t>In light of</w:t>
      </w:r>
      <w:proofErr w:type="gramEnd"/>
      <w:r w:rsidRPr="001324DF">
        <w:t xml:space="preserve"> the above</w:t>
      </w:r>
      <w:r>
        <w:t xml:space="preserve">, unless otherwise specified, for all old bookings/sale deeds service tax shall be charged as follows: </w:t>
      </w:r>
      <w:r w:rsidRPr="001324DF">
        <w:t xml:space="preserve"> </w:t>
      </w:r>
    </w:p>
    <w:p w14:paraId="298CDDD9" w14:textId="77777777" w:rsidR="004A0EAC" w:rsidRDefault="004A0EAC" w:rsidP="004A0EAC">
      <w:pPr>
        <w:numPr>
          <w:ilvl w:val="1"/>
          <w:numId w:val="2"/>
        </w:numPr>
        <w:jc w:val="both"/>
      </w:pPr>
      <w:r>
        <w:t>MNM/VSC (old bookings before OC) - sale deed Vs agreement of construction (AOC) ratio 60:40. Charge service tax on agreement of construction under WCS.</w:t>
      </w:r>
    </w:p>
    <w:p w14:paraId="1C27A99F" w14:textId="77777777" w:rsidR="004A0EAC" w:rsidRDefault="004A0EAC" w:rsidP="004A0EAC">
      <w:pPr>
        <w:numPr>
          <w:ilvl w:val="1"/>
          <w:numId w:val="2"/>
        </w:numPr>
        <w:jc w:val="both"/>
      </w:pPr>
      <w:r>
        <w:lastRenderedPageBreak/>
        <w:t xml:space="preserve">Old bookings of GWE/PMR I/KNM/SOB - sale deed Vs agreement of construction (AOC) ratio to be decided on a case to case basis. </w:t>
      </w:r>
      <w:proofErr w:type="gramStart"/>
      <w:r>
        <w:t>Typically</w:t>
      </w:r>
      <w:proofErr w:type="gramEnd"/>
      <w:r>
        <w:t xml:space="preserve"> it will vary from 75:25 to 60:40. Charge service tax on agreement of construction under WCS.</w:t>
      </w:r>
    </w:p>
    <w:p w14:paraId="38A2FFCB" w14:textId="77777777" w:rsidR="004A0EAC" w:rsidRPr="001324DF" w:rsidRDefault="004A0EAC" w:rsidP="004A0EAC">
      <w:pPr>
        <w:numPr>
          <w:ilvl w:val="0"/>
          <w:numId w:val="2"/>
        </w:numPr>
        <w:jc w:val="both"/>
      </w:pPr>
      <w:r>
        <w:t xml:space="preserve">VAT to be paid on entire sale consideration @ 1.25% (except Serene). </w:t>
      </w:r>
      <w:r w:rsidRPr="001324DF">
        <w:t xml:space="preserve">   </w:t>
      </w:r>
    </w:p>
    <w:p w14:paraId="603BF014" w14:textId="77777777" w:rsidR="004A0EAC" w:rsidRPr="003B4FD1" w:rsidRDefault="004A0EAC" w:rsidP="004A0EAC">
      <w:pPr>
        <w:numPr>
          <w:ilvl w:val="0"/>
          <w:numId w:val="2"/>
        </w:numPr>
        <w:jc w:val="both"/>
      </w:pPr>
      <w:r w:rsidRPr="003B4FD1">
        <w:t>For Vista Homes – share of investors flats service tax to be paid on total sale consideration between developer and investor</w:t>
      </w:r>
      <w:r>
        <w:t xml:space="preserve"> under CCS</w:t>
      </w:r>
      <w:r w:rsidRPr="003B4FD1">
        <w:t xml:space="preserve">. VAT also to be paid @ 1.25% on the consideration between developer and investor. Collect the same amount from purchaser.  </w:t>
      </w:r>
    </w:p>
    <w:p w14:paraId="7676073A" w14:textId="77777777" w:rsidR="004A0EAC" w:rsidRDefault="004A0EAC" w:rsidP="004A0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no further need of collecting PDCs or undertaking for payment of VAT or service tax. </w:t>
      </w:r>
    </w:p>
    <w:p w14:paraId="290045B7" w14:textId="77777777" w:rsidR="004A0EAC" w:rsidRDefault="004A0EAC" w:rsidP="004A0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Calculation for service tax is being made with the help of buyer info database. Contact respective accountants for details and confirm the calculations with Jaya Prakash.</w:t>
      </w:r>
    </w:p>
    <w:p w14:paraId="0A7F4AE3" w14:textId="77777777" w:rsidR="004A0EAC" w:rsidRDefault="004A0EAC" w:rsidP="004A0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taxes calculated to be suitably amended at the earliest.</w:t>
      </w:r>
    </w:p>
    <w:p w14:paraId="50688BEE" w14:textId="77777777" w:rsidR="004A0EAC" w:rsidRDefault="004A0EAC" w:rsidP="004A0E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CCFC68" w14:textId="77777777" w:rsidR="004A0EAC" w:rsidRDefault="004A0EAC" w:rsidP="004A0E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75D922" w14:textId="33FBFE8B" w:rsidR="00260104" w:rsidRDefault="004A0EAC" w:rsidP="004A0EAC">
      <w:r>
        <w:t>Soham Modi</w:t>
      </w:r>
    </w:p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43AF"/>
    <w:multiLevelType w:val="hybridMultilevel"/>
    <w:tmpl w:val="8622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94E"/>
    <w:multiLevelType w:val="hybridMultilevel"/>
    <w:tmpl w:val="4E6CFAA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AB"/>
    <w:rsid w:val="001754AB"/>
    <w:rsid w:val="00260104"/>
    <w:rsid w:val="004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FF37F-39AC-420C-A139-30F85F1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2020-09-15T17:38:00Z</cp:lastPrinted>
  <dcterms:created xsi:type="dcterms:W3CDTF">2020-09-15T17:37:00Z</dcterms:created>
  <dcterms:modified xsi:type="dcterms:W3CDTF">2020-09-15T17:38:00Z</dcterms:modified>
</cp:coreProperties>
</file>