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803F" w14:textId="58E32C1C" w:rsidR="007E716C" w:rsidRDefault="007E716C" w:rsidP="007E716C">
      <w:pPr>
        <w:ind w:left="0"/>
      </w:pPr>
      <w:r>
        <w:t xml:space="preserve">Circular </w:t>
      </w:r>
      <w:r w:rsidRPr="00E8030D">
        <w:t xml:space="preserve">No. </w:t>
      </w:r>
      <w:r w:rsidRPr="00A13E52">
        <w:rPr>
          <w:b/>
        </w:rPr>
        <w:t>8</w:t>
      </w:r>
      <w:r>
        <w:rPr>
          <w:b/>
        </w:rPr>
        <w:t>10(</w:t>
      </w:r>
      <w:r w:rsidR="002A074A">
        <w:rPr>
          <w:b/>
        </w:rPr>
        <w:t>E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>
        <w:tab/>
      </w:r>
      <w:r>
        <w:tab/>
      </w:r>
      <w:r w:rsidRPr="00E8030D">
        <w:t xml:space="preserve">Date: </w:t>
      </w:r>
      <w:r w:rsidR="002A074A">
        <w:t>19</w:t>
      </w:r>
      <w:r>
        <w:t>.</w:t>
      </w:r>
      <w:r w:rsidR="002A074A">
        <w:t>1</w:t>
      </w:r>
      <w:r>
        <w:t>0.</w:t>
      </w:r>
      <w:r w:rsidR="002A074A">
        <w:t>2021</w:t>
      </w:r>
    </w:p>
    <w:p w14:paraId="411CA9E8" w14:textId="77777777" w:rsidR="007E716C" w:rsidRPr="00F548A8" w:rsidRDefault="007E716C" w:rsidP="007E716C">
      <w:pPr>
        <w:spacing w:line="240" w:lineRule="auto"/>
        <w:ind w:left="0"/>
      </w:pPr>
      <w:proofErr w:type="gramStart"/>
      <w:r>
        <w:t>Sub.</w:t>
      </w:r>
      <w:r w:rsidRPr="00F548A8">
        <w:t>:-</w:t>
      </w:r>
      <w:proofErr w:type="gramEnd"/>
      <w:r w:rsidRPr="00F548A8">
        <w:t xml:space="preserve"> Revised guideline rates for earth work</w:t>
      </w:r>
      <w:r>
        <w:t>. L</w:t>
      </w:r>
      <w:r w:rsidRPr="00F548A8">
        <w:t>umpsum</w:t>
      </w:r>
      <w:r>
        <w:t xml:space="preserve"> for villas &amp; Misc. work for</w:t>
      </w:r>
      <w:r w:rsidRPr="00F548A8">
        <w:t xml:space="preserve"> villa</w:t>
      </w:r>
      <w:r>
        <w:t>s &amp; apartments.</w:t>
      </w:r>
      <w:r w:rsidRPr="00F548A8">
        <w:t xml:space="preserve"> </w:t>
      </w:r>
    </w:p>
    <w:p w14:paraId="03AF0BE4" w14:textId="77777777" w:rsidR="007E716C" w:rsidRPr="00F548A8" w:rsidRDefault="007E716C" w:rsidP="007E716C">
      <w:pPr>
        <w:spacing w:line="240" w:lineRule="auto"/>
        <w:ind w:left="0"/>
      </w:pPr>
    </w:p>
    <w:p w14:paraId="6D67EA44" w14:textId="77777777" w:rsidR="007E716C" w:rsidRPr="00F548A8" w:rsidRDefault="007E716C" w:rsidP="007E716C">
      <w:pPr>
        <w:spacing w:line="240" w:lineRule="auto"/>
        <w:ind w:left="0"/>
      </w:pPr>
      <w:r w:rsidRPr="00F548A8">
        <w:t>Lumpsum rate for earth work for turnkey job including excavation of pits, PCC, fill back, levelling for plinth beam, fill back, leveling compaction</w:t>
      </w:r>
      <w:r>
        <w:t xml:space="preserve"> and PCC after plinth beam, set</w:t>
      </w:r>
      <w:r w:rsidRPr="00F548A8">
        <w:t>backs levelling and compaction, excavation for CRS</w:t>
      </w:r>
      <w:r>
        <w:t>, portico PCC</w:t>
      </w:r>
      <w:r w:rsidRPr="00F548A8">
        <w:t xml:space="preserve"> and other miscellaneous earth works shall be as follows:</w:t>
      </w:r>
    </w:p>
    <w:p w14:paraId="469314A2" w14:textId="77777777" w:rsidR="007E716C" w:rsidRPr="00964DCD" w:rsidRDefault="007E716C" w:rsidP="007E716C">
      <w:pPr>
        <w:spacing w:line="240" w:lineRule="auto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68"/>
        <w:gridCol w:w="2952"/>
        <w:gridCol w:w="1584"/>
      </w:tblGrid>
      <w:tr w:rsidR="007E716C" w:rsidRPr="00F548A8" w14:paraId="13F3B6F5" w14:textId="77777777" w:rsidTr="00763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7447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Sl. No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9112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Project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521B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Type of villa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A53C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Amount</w:t>
            </w:r>
          </w:p>
        </w:tc>
      </w:tr>
      <w:tr w:rsidR="007E716C" w:rsidRPr="00F548A8" w14:paraId="60E8B9FC" w14:textId="77777777" w:rsidTr="00763240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569" w14:textId="77777777" w:rsidR="007E716C" w:rsidRPr="00F548A8" w:rsidRDefault="007E716C" w:rsidP="007E716C">
            <w:pPr>
              <w:numPr>
                <w:ilvl w:val="0"/>
                <w:numId w:val="4"/>
              </w:numPr>
              <w:spacing w:line="240" w:lineRule="auto"/>
              <w:jc w:val="left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CDA9" w14:textId="719CC538" w:rsidR="007E716C" w:rsidRPr="00F548A8" w:rsidRDefault="002A074A" w:rsidP="00763240">
            <w:pPr>
              <w:spacing w:line="240" w:lineRule="auto"/>
              <w:ind w:left="0"/>
            </w:pPr>
            <w:r>
              <w:t>SOV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8EEF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All Villas</w:t>
            </w:r>
            <w:r>
              <w:t xml:space="preserve"> </w:t>
            </w:r>
            <w:proofErr w:type="spellStart"/>
            <w:r>
              <w:t>upto</w:t>
            </w:r>
            <w:proofErr w:type="spellEnd"/>
            <w:r>
              <w:t xml:space="preserve"> 200 sq yds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25B1" w14:textId="0BD3D913" w:rsidR="007E716C" w:rsidRPr="00F548A8" w:rsidRDefault="002A074A" w:rsidP="00763240">
            <w:pPr>
              <w:spacing w:line="240" w:lineRule="auto"/>
              <w:ind w:left="0"/>
              <w:jc w:val="right"/>
            </w:pPr>
            <w:r>
              <w:t>42</w:t>
            </w:r>
            <w:r w:rsidR="007E716C" w:rsidRPr="00F548A8">
              <w:t>,000/-</w:t>
            </w:r>
          </w:p>
        </w:tc>
      </w:tr>
    </w:tbl>
    <w:p w14:paraId="5B33EBB6" w14:textId="77777777" w:rsidR="007E716C" w:rsidRPr="00AC6698" w:rsidRDefault="007E716C" w:rsidP="007E716C">
      <w:pPr>
        <w:spacing w:line="240" w:lineRule="auto"/>
        <w:rPr>
          <w:sz w:val="14"/>
        </w:rPr>
      </w:pPr>
    </w:p>
    <w:p w14:paraId="71E685EC" w14:textId="77777777" w:rsidR="007E716C" w:rsidRPr="00F548A8" w:rsidRDefault="007E716C" w:rsidP="007E716C">
      <w:pPr>
        <w:spacing w:line="240" w:lineRule="auto"/>
        <w:ind w:left="0"/>
      </w:pPr>
      <w:r w:rsidRPr="00F548A8">
        <w:t>Charges for additional works – villas.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600"/>
        <w:gridCol w:w="5310"/>
      </w:tblGrid>
      <w:tr w:rsidR="007E716C" w:rsidRPr="00F548A8" w14:paraId="026B2EEE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A2A6" w14:textId="77777777" w:rsidR="007E716C" w:rsidRPr="00F548A8" w:rsidRDefault="007E716C" w:rsidP="00763240">
            <w:pPr>
              <w:spacing w:line="240" w:lineRule="auto"/>
              <w:ind w:left="0"/>
            </w:pPr>
            <w:r>
              <w:t>Sl. 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9426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Item additional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11C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Rate</w:t>
            </w:r>
          </w:p>
        </w:tc>
      </w:tr>
      <w:tr w:rsidR="007E716C" w:rsidRPr="00F548A8" w14:paraId="30C79797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3EF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FDE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Clean up and leveling of lawn</w:t>
            </w:r>
            <w:r>
              <w:t xml:space="preserve"> area</w:t>
            </w:r>
            <w:r w:rsidRPr="00F548A8">
              <w:t xml:space="preserve"> including compaction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7B50" w14:textId="045FAE6B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Rs. </w:t>
            </w:r>
            <w:r w:rsidR="002A074A">
              <w:t>5</w:t>
            </w:r>
            <w:r w:rsidRPr="00F548A8">
              <w:t xml:space="preserve">00 LS – </w:t>
            </w:r>
            <w:proofErr w:type="spellStart"/>
            <w:r w:rsidRPr="00F548A8">
              <w:t>upto</w:t>
            </w:r>
            <w:proofErr w:type="spellEnd"/>
            <w:r w:rsidRPr="00F548A8">
              <w:t xml:space="preserve"> 200 </w:t>
            </w:r>
            <w:proofErr w:type="spellStart"/>
            <w:r w:rsidRPr="00F548A8">
              <w:t>sft</w:t>
            </w:r>
            <w:proofErr w:type="spellEnd"/>
            <w:r w:rsidRPr="00F548A8">
              <w:t>. For larger areas pay additional amount @</w:t>
            </w:r>
            <w:r>
              <w:t xml:space="preserve"> 2</w:t>
            </w:r>
            <w:r w:rsidRPr="00F548A8">
              <w:t>.</w:t>
            </w:r>
            <w:r w:rsidR="002A074A">
              <w:t>25</w:t>
            </w:r>
            <w:r w:rsidRPr="00F548A8">
              <w:t xml:space="preserve"> per </w:t>
            </w:r>
            <w:proofErr w:type="spellStart"/>
            <w:r w:rsidRPr="00F548A8">
              <w:t>sft</w:t>
            </w:r>
            <w:proofErr w:type="spellEnd"/>
            <w:r w:rsidRPr="00F548A8">
              <w:t>.</w:t>
            </w:r>
          </w:p>
        </w:tc>
      </w:tr>
      <w:tr w:rsidR="007E716C" w:rsidRPr="00F548A8" w14:paraId="23434A9F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912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50BE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Clean up and leveling of area around bungalow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D66" w14:textId="22E7B001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Rs. </w:t>
            </w:r>
            <w:r w:rsidR="002A074A">
              <w:t>5</w:t>
            </w:r>
            <w:r w:rsidRPr="00F548A8">
              <w:t xml:space="preserve">00 LS – </w:t>
            </w:r>
            <w:proofErr w:type="spellStart"/>
            <w:r w:rsidRPr="00F548A8">
              <w:t>upto</w:t>
            </w:r>
            <w:proofErr w:type="spellEnd"/>
            <w:r w:rsidRPr="00F548A8">
              <w:t xml:space="preserve"> 300 </w:t>
            </w:r>
            <w:proofErr w:type="spellStart"/>
            <w:r w:rsidRPr="00F548A8">
              <w:t>sft</w:t>
            </w:r>
            <w:proofErr w:type="spellEnd"/>
            <w:r w:rsidRPr="00F548A8">
              <w:t>. For larger areas pay additional amount @ 1</w:t>
            </w:r>
            <w:r>
              <w:t>.</w:t>
            </w:r>
            <w:r w:rsidR="002A074A">
              <w:t>75</w:t>
            </w:r>
            <w:r w:rsidRPr="00F548A8">
              <w:t xml:space="preserve"> per </w:t>
            </w:r>
            <w:proofErr w:type="spellStart"/>
            <w:r w:rsidRPr="00F548A8">
              <w:t>sft</w:t>
            </w:r>
            <w:proofErr w:type="spellEnd"/>
            <w:r w:rsidRPr="00F548A8">
              <w:t>.</w:t>
            </w:r>
          </w:p>
        </w:tc>
      </w:tr>
      <w:tr w:rsidR="007E716C" w:rsidRPr="00F548A8" w14:paraId="74401A74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40F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C88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Red Mud Filling </w:t>
            </w:r>
            <w:r>
              <w:t>for lawns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4BA1" w14:textId="7F3A0746" w:rsidR="007E716C" w:rsidRPr="00F548A8" w:rsidRDefault="007E716C" w:rsidP="00763240">
            <w:pPr>
              <w:spacing w:line="240" w:lineRule="auto"/>
              <w:ind w:left="0"/>
            </w:pPr>
            <w:r>
              <w:t xml:space="preserve">Rs. </w:t>
            </w:r>
            <w:r w:rsidR="002A074A">
              <w:t>4</w:t>
            </w:r>
            <w:r>
              <w:t xml:space="preserve">00 LS – </w:t>
            </w:r>
            <w:proofErr w:type="spellStart"/>
            <w:r>
              <w:t>upto</w:t>
            </w:r>
            <w:proofErr w:type="spellEnd"/>
            <w:r>
              <w:t xml:space="preserve"> 1</w:t>
            </w:r>
            <w:r w:rsidRPr="00F548A8">
              <w:t xml:space="preserve">00 </w:t>
            </w:r>
            <w:proofErr w:type="spellStart"/>
            <w:r w:rsidRPr="00F548A8">
              <w:t>sft</w:t>
            </w:r>
            <w:proofErr w:type="spellEnd"/>
            <w:r w:rsidRPr="00F548A8">
              <w:t>.</w:t>
            </w:r>
            <w:r>
              <w:t xml:space="preserve"> </w:t>
            </w:r>
            <w:r w:rsidRPr="00F548A8">
              <w:t xml:space="preserve">For larger areas pay additional amount @ 2.50 per </w:t>
            </w:r>
            <w:proofErr w:type="spellStart"/>
            <w:r w:rsidRPr="00F548A8">
              <w:t>sft</w:t>
            </w:r>
            <w:proofErr w:type="spellEnd"/>
            <w:r w:rsidRPr="00F548A8">
              <w:t>.</w:t>
            </w:r>
          </w:p>
        </w:tc>
      </w:tr>
      <w:tr w:rsidR="007E716C" w:rsidRPr="00F548A8" w14:paraId="4606202E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278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2905" w14:textId="77777777" w:rsidR="007E716C" w:rsidRPr="00F548A8" w:rsidRDefault="007E716C" w:rsidP="00763240">
            <w:pPr>
              <w:spacing w:line="240" w:lineRule="auto"/>
              <w:ind w:left="0"/>
            </w:pPr>
            <w:r>
              <w:t>Earth/</w:t>
            </w:r>
            <w:proofErr w:type="spellStart"/>
            <w:r>
              <w:t>Morrum</w:t>
            </w:r>
            <w:proofErr w:type="spellEnd"/>
            <w:r>
              <w:t xml:space="preserve"> </w:t>
            </w:r>
            <w:r w:rsidRPr="00F548A8">
              <w:t>shifting</w:t>
            </w:r>
            <w:r>
              <w:t xml:space="preserve"> &amp; levelling</w:t>
            </w:r>
            <w:r w:rsidRPr="00F548A8">
              <w:t xml:space="preserve"> for</w:t>
            </w:r>
            <w:r>
              <w:t xml:space="preserve"> setback, lawn &amp; portico areas</w:t>
            </w:r>
            <w:r w:rsidRPr="00F548A8">
              <w:t xml:space="preserve"> </w:t>
            </w:r>
            <w:r>
              <w:t xml:space="preserve">– </w:t>
            </w:r>
            <w:proofErr w:type="spellStart"/>
            <w:r>
              <w:t>upto</w:t>
            </w:r>
            <w:proofErr w:type="spellEnd"/>
            <w:r>
              <w:t xml:space="preserve"> 6” – above 6”.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A672" w14:textId="3699A341" w:rsidR="007E716C" w:rsidRPr="00F548A8" w:rsidRDefault="007E716C" w:rsidP="00763240">
            <w:pPr>
              <w:spacing w:line="240" w:lineRule="auto"/>
              <w:ind w:left="0"/>
            </w:pPr>
            <w:r w:rsidRPr="00F548A8">
              <w:t>Rs</w:t>
            </w:r>
            <w:r>
              <w:t>.</w:t>
            </w:r>
            <w:r w:rsidR="002A074A">
              <w:t xml:space="preserve"> 4</w:t>
            </w:r>
            <w:r w:rsidRPr="00F548A8">
              <w:t xml:space="preserve">00 LS – </w:t>
            </w:r>
            <w:proofErr w:type="spellStart"/>
            <w:r w:rsidRPr="00F548A8">
              <w:t>upto</w:t>
            </w:r>
            <w:proofErr w:type="spellEnd"/>
            <w:r w:rsidRPr="00F548A8">
              <w:t xml:space="preserve"> 300 </w:t>
            </w:r>
            <w:proofErr w:type="spellStart"/>
            <w:r w:rsidRPr="00F548A8">
              <w:t>sft</w:t>
            </w:r>
            <w:proofErr w:type="spellEnd"/>
            <w:r w:rsidRPr="00F548A8">
              <w:t>. For larger areas pay additional amount @ 1</w:t>
            </w:r>
            <w:r>
              <w:t>.00</w:t>
            </w:r>
            <w:r w:rsidRPr="00F548A8">
              <w:t xml:space="preserve"> per </w:t>
            </w:r>
            <w:proofErr w:type="spellStart"/>
            <w:r w:rsidRPr="00F548A8">
              <w:t>sft</w:t>
            </w:r>
            <w:proofErr w:type="spellEnd"/>
            <w:r w:rsidRPr="00F548A8">
              <w:t>.</w:t>
            </w:r>
          </w:p>
        </w:tc>
      </w:tr>
      <w:tr w:rsidR="007E716C" w:rsidRPr="00F548A8" w14:paraId="22EDEC77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A76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2455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Dust shifting for pavers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A746" w14:textId="52C9215C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Rs. </w:t>
            </w:r>
            <w:r w:rsidR="002A074A">
              <w:t>65</w:t>
            </w:r>
            <w:r w:rsidRPr="00F548A8">
              <w:t xml:space="preserve">0 LS – </w:t>
            </w:r>
            <w:proofErr w:type="spellStart"/>
            <w:r w:rsidRPr="00F548A8">
              <w:t>upto</w:t>
            </w:r>
            <w:proofErr w:type="spellEnd"/>
            <w:r w:rsidRPr="00F548A8">
              <w:t xml:space="preserve"> 300 </w:t>
            </w:r>
            <w:proofErr w:type="spellStart"/>
            <w:r w:rsidRPr="00F548A8">
              <w:t>sft</w:t>
            </w:r>
            <w:proofErr w:type="spellEnd"/>
            <w:r w:rsidRPr="00F548A8">
              <w:t>. For larger areas pay additional amount @ 1</w:t>
            </w:r>
            <w:r>
              <w:t>.50</w:t>
            </w:r>
            <w:r w:rsidRPr="00F548A8">
              <w:t xml:space="preserve"> per </w:t>
            </w:r>
            <w:proofErr w:type="spellStart"/>
            <w:r w:rsidRPr="00F548A8">
              <w:t>sft</w:t>
            </w:r>
            <w:proofErr w:type="spellEnd"/>
            <w:r w:rsidRPr="00F548A8">
              <w:t>.</w:t>
            </w:r>
          </w:p>
        </w:tc>
      </w:tr>
      <w:tr w:rsidR="007E716C" w:rsidRPr="00F548A8" w14:paraId="41D91BA7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860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E7DE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Dust shifting for flooring deduct this amount from civil contractor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03F1" w14:textId="4FBBBC50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Rs. </w:t>
            </w:r>
            <w:r w:rsidR="002A074A">
              <w:t>2/-</w:t>
            </w:r>
            <w:r w:rsidRPr="00F548A8">
              <w:t xml:space="preserve"> per </w:t>
            </w:r>
            <w:proofErr w:type="spellStart"/>
            <w:r w:rsidRPr="00F548A8">
              <w:t>sft</w:t>
            </w:r>
            <w:proofErr w:type="spellEnd"/>
            <w:r w:rsidRPr="00F548A8">
              <w:t xml:space="preserve"> on 70% of </w:t>
            </w:r>
            <w:r>
              <w:t>brochure area</w:t>
            </w:r>
          </w:p>
        </w:tc>
      </w:tr>
      <w:tr w:rsidR="007E716C" w:rsidRPr="00F548A8" w14:paraId="2B0832A7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D1C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E40A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Dust shifting for flooring. Deduct this amount from civil contractor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1772" w14:textId="1E64C47A" w:rsidR="007E716C" w:rsidRPr="00F548A8" w:rsidRDefault="007E716C" w:rsidP="00763240">
            <w:pPr>
              <w:spacing w:line="240" w:lineRule="auto"/>
              <w:ind w:left="0"/>
            </w:pPr>
            <w:r>
              <w:t>Rs. 2</w:t>
            </w:r>
            <w:r w:rsidR="002A074A">
              <w:t>5</w:t>
            </w:r>
            <w:r w:rsidRPr="00F548A8">
              <w:t>0 per toilet</w:t>
            </w:r>
          </w:p>
        </w:tc>
      </w:tr>
      <w:tr w:rsidR="007E716C" w:rsidRPr="00F548A8" w14:paraId="70B5D345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A05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8B5A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Tiles shifting for toilets</w:t>
            </w:r>
            <w:r>
              <w:t xml:space="preserve"> &amp; flooring – from </w:t>
            </w:r>
            <w:proofErr w:type="gramStart"/>
            <w:r>
              <w:t>store room</w:t>
            </w:r>
            <w:proofErr w:type="gramEnd"/>
            <w:r>
              <w:t xml:space="preserve"> using trolly</w:t>
            </w:r>
            <w:r w:rsidRPr="00F548A8">
              <w:t xml:space="preserve">.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726" w14:textId="0D6C2C2E" w:rsidR="007E716C" w:rsidRPr="00F548A8" w:rsidRDefault="007E716C" w:rsidP="00763240">
            <w:pPr>
              <w:spacing w:line="240" w:lineRule="auto"/>
              <w:ind w:left="0"/>
            </w:pPr>
            <w:r>
              <w:t>Rs. 2</w:t>
            </w:r>
            <w:r w:rsidR="002A074A">
              <w:t>5</w:t>
            </w:r>
            <w:r w:rsidRPr="00F548A8">
              <w:t>0 per toilet</w:t>
            </w:r>
          </w:p>
        </w:tc>
      </w:tr>
      <w:tr w:rsidR="007E716C" w:rsidRPr="00F548A8" w14:paraId="51CD652C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F70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486C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Tiles shifting for </w:t>
            </w:r>
            <w:r>
              <w:t xml:space="preserve">kitchen dado/utility – from </w:t>
            </w:r>
            <w:proofErr w:type="gramStart"/>
            <w:r>
              <w:t>store room</w:t>
            </w:r>
            <w:proofErr w:type="gramEnd"/>
            <w:r>
              <w:t xml:space="preserve"> using trolley</w:t>
            </w:r>
            <w:r w:rsidRPr="00F548A8">
              <w:t xml:space="preserve">.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1B92" w14:textId="77777777" w:rsidR="007E716C" w:rsidRDefault="007E716C" w:rsidP="00763240">
            <w:pPr>
              <w:spacing w:line="240" w:lineRule="auto"/>
              <w:ind w:left="0"/>
            </w:pPr>
            <w:r>
              <w:t>Rs. 10</w:t>
            </w:r>
            <w:r w:rsidRPr="00F548A8">
              <w:t xml:space="preserve">0 per </w:t>
            </w:r>
            <w:r>
              <w:t>kitchen</w:t>
            </w:r>
          </w:p>
          <w:p w14:paraId="31457CB1" w14:textId="77777777" w:rsidR="007E716C" w:rsidRPr="00F548A8" w:rsidRDefault="007E716C" w:rsidP="00763240">
            <w:pPr>
              <w:spacing w:line="240" w:lineRule="auto"/>
              <w:ind w:left="0"/>
            </w:pPr>
            <w:r>
              <w:t>Rs. 100 per utility</w:t>
            </w:r>
          </w:p>
        </w:tc>
      </w:tr>
      <w:tr w:rsidR="007E716C" w:rsidRPr="00F548A8" w14:paraId="4B453409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EC7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9150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Flooring tiles shifting (vitrified tiles) - from </w:t>
            </w:r>
            <w:proofErr w:type="gramStart"/>
            <w:r>
              <w:t>store room</w:t>
            </w:r>
            <w:proofErr w:type="gramEnd"/>
            <w:r>
              <w:t xml:space="preserve"> using trolley</w:t>
            </w:r>
            <w:r w:rsidRPr="00F548A8"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5573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Rs. 0.75 per </w:t>
            </w:r>
            <w:proofErr w:type="spellStart"/>
            <w:r>
              <w:t>sft</w:t>
            </w:r>
            <w:proofErr w:type="spellEnd"/>
            <w:r>
              <w:t xml:space="preserve"> for simplex villas – pay @ 70% of brochure area. </w:t>
            </w:r>
          </w:p>
          <w:p w14:paraId="1D9DD6C6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Rs. 0.90 per </w:t>
            </w:r>
            <w:proofErr w:type="spellStart"/>
            <w:r>
              <w:t>sft</w:t>
            </w:r>
            <w:proofErr w:type="spellEnd"/>
            <w:r>
              <w:t xml:space="preserve"> for duplex villas – pay @ 70% of brochure area.</w:t>
            </w:r>
          </w:p>
        </w:tc>
      </w:tr>
      <w:tr w:rsidR="007E716C" w:rsidRPr="00F548A8" w14:paraId="432CADB7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966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5684" w14:textId="77777777" w:rsidR="007E716C" w:rsidRPr="00F548A8" w:rsidRDefault="007E716C" w:rsidP="00763240">
            <w:pPr>
              <w:spacing w:line="240" w:lineRule="auto"/>
              <w:ind w:left="0"/>
            </w:pPr>
            <w:r>
              <w:t>Granite</w:t>
            </w:r>
            <w:r w:rsidRPr="00F548A8">
              <w:t xml:space="preserve"> shifting for toilets</w:t>
            </w:r>
            <w:r>
              <w:t xml:space="preserve"> &amp; flooring – from </w:t>
            </w:r>
            <w:proofErr w:type="gramStart"/>
            <w:r>
              <w:t>store room</w:t>
            </w:r>
            <w:proofErr w:type="gramEnd"/>
            <w:r>
              <w:t xml:space="preserve"> using trolley</w:t>
            </w:r>
            <w:r w:rsidRPr="00F548A8">
              <w:t xml:space="preserve">.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ABDE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Staircase G to I </w:t>
            </w:r>
            <w:proofErr w:type="gramStart"/>
            <w:r>
              <w:t>-  Rs</w:t>
            </w:r>
            <w:proofErr w:type="gramEnd"/>
            <w:r>
              <w:t>. 20</w:t>
            </w:r>
            <w:r w:rsidRPr="00F548A8">
              <w:t xml:space="preserve">0 </w:t>
            </w:r>
          </w:p>
          <w:p w14:paraId="55543A0A" w14:textId="77777777" w:rsidR="007E716C" w:rsidRDefault="007E716C" w:rsidP="00763240">
            <w:pPr>
              <w:spacing w:line="240" w:lineRule="auto"/>
              <w:ind w:left="0"/>
            </w:pPr>
            <w:r>
              <w:t>Staircase I to II – Rs. 225</w:t>
            </w:r>
          </w:p>
          <w:p w14:paraId="1B437C09" w14:textId="77777777" w:rsidR="007E716C" w:rsidRDefault="007E716C" w:rsidP="00763240">
            <w:pPr>
              <w:spacing w:line="240" w:lineRule="auto"/>
              <w:ind w:left="0"/>
            </w:pPr>
            <w:r>
              <w:t>Staircase II to III – Rs. 250</w:t>
            </w:r>
          </w:p>
          <w:p w14:paraId="06FA160D" w14:textId="77777777" w:rsidR="007E716C" w:rsidRPr="00F548A8" w:rsidRDefault="007E716C" w:rsidP="00763240">
            <w:pPr>
              <w:spacing w:line="240" w:lineRule="auto"/>
              <w:ind w:left="0"/>
            </w:pPr>
            <w:r>
              <w:t>Kitchen granite – Rs. 150/-</w:t>
            </w:r>
          </w:p>
        </w:tc>
      </w:tr>
      <w:tr w:rsidR="007E716C" w:rsidRPr="00F548A8" w14:paraId="1F81B933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9C7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A808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Shifting of miscellaneous material from </w:t>
            </w:r>
            <w:proofErr w:type="gramStart"/>
            <w:r>
              <w:t>store room</w:t>
            </w:r>
            <w:proofErr w:type="gramEnd"/>
            <w:r>
              <w:t xml:space="preserve"> to villa using trolley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1259" w14:textId="77777777" w:rsidR="007E716C" w:rsidRDefault="007E716C" w:rsidP="00763240">
            <w:pPr>
              <w:spacing w:line="240" w:lineRule="auto"/>
              <w:ind w:left="0"/>
            </w:pPr>
            <w:r>
              <w:t>Rs. 100 to 200/- per trip depending on difficulty of work</w:t>
            </w:r>
          </w:p>
        </w:tc>
      </w:tr>
      <w:tr w:rsidR="007E716C" w:rsidRPr="00F548A8" w14:paraId="307A10D4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D56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4D9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Clean up inside </w:t>
            </w:r>
            <w:r>
              <w:t>villa</w:t>
            </w:r>
            <w:r w:rsidRPr="00F548A8">
              <w:t xml:space="preserve"> – after brick work / civil work</w:t>
            </w:r>
            <w:r>
              <w:t>.  Deduct from civil work contractor.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BD3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Rs. 0.50 per </w:t>
            </w:r>
            <w:proofErr w:type="spellStart"/>
            <w:r>
              <w:t>sft</w:t>
            </w:r>
            <w:proofErr w:type="spellEnd"/>
            <w:r w:rsidRPr="00F548A8">
              <w:t xml:space="preserve"> </w:t>
            </w:r>
            <w:r>
              <w:t>of brochure area</w:t>
            </w:r>
            <w:r w:rsidRPr="00F548A8">
              <w:t xml:space="preserve"> for each stage.</w:t>
            </w:r>
          </w:p>
        </w:tc>
      </w:tr>
      <w:tr w:rsidR="007E716C" w:rsidRPr="00F548A8" w14:paraId="78CE7CF8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0F5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ACD5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Clean up inside </w:t>
            </w:r>
            <w:r>
              <w:t>villa</w:t>
            </w:r>
            <w:r w:rsidRPr="00F548A8">
              <w:t xml:space="preserve"> –</w:t>
            </w:r>
            <w:r>
              <w:t xml:space="preserve"> Stage II &amp; Stage III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3B74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Rs. 0.50 to 1/- per </w:t>
            </w:r>
            <w:proofErr w:type="spellStart"/>
            <w:r>
              <w:t>sft</w:t>
            </w:r>
            <w:proofErr w:type="spellEnd"/>
            <w:r w:rsidRPr="00F548A8">
              <w:t xml:space="preserve"> </w:t>
            </w:r>
            <w:r>
              <w:t>of brochure area</w:t>
            </w:r>
            <w:r w:rsidRPr="00F548A8">
              <w:t xml:space="preserve"> for each stage.</w:t>
            </w:r>
          </w:p>
        </w:tc>
      </w:tr>
      <w:tr w:rsidR="007E716C" w:rsidRPr="00F548A8" w14:paraId="66F4560D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043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215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Open area - General cleaning &amp; leveling 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E00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Rs. 1/- per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</w:tr>
      <w:tr w:rsidR="007E716C" w:rsidRPr="00F548A8" w14:paraId="4AFA75EC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ABCC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41A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Leveling and compaction (with/without compaction machine) of open area </w:t>
            </w:r>
            <w:proofErr w:type="spellStart"/>
            <w:r>
              <w:t>upto</w:t>
            </w:r>
            <w:proofErr w:type="spellEnd"/>
            <w:r>
              <w:t xml:space="preserve"> 6”.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C9E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Rs. 2/- per </w:t>
            </w:r>
            <w:proofErr w:type="spellStart"/>
            <w:r>
              <w:t>sft</w:t>
            </w:r>
            <w:proofErr w:type="spellEnd"/>
            <w:r>
              <w:t>.</w:t>
            </w:r>
          </w:p>
          <w:p w14:paraId="5E0A44B3" w14:textId="77777777" w:rsidR="007E716C" w:rsidRDefault="007E716C" w:rsidP="00763240">
            <w:pPr>
              <w:spacing w:line="240" w:lineRule="auto"/>
              <w:ind w:left="0"/>
            </w:pPr>
          </w:p>
        </w:tc>
      </w:tr>
      <w:tr w:rsidR="007E716C" w:rsidRPr="00F548A8" w14:paraId="35031CA1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B1FC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C75" w14:textId="77777777" w:rsidR="007E716C" w:rsidRDefault="007E716C" w:rsidP="00763240">
            <w:pPr>
              <w:spacing w:line="240" w:lineRule="auto"/>
              <w:ind w:left="0"/>
            </w:pPr>
            <w:r>
              <w:t>Acid wash – villa cleaning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8EA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Rs. 1.00/- per </w:t>
            </w:r>
            <w:proofErr w:type="spellStart"/>
            <w:r>
              <w:t>sft</w:t>
            </w:r>
            <w:proofErr w:type="spellEnd"/>
          </w:p>
        </w:tc>
      </w:tr>
      <w:tr w:rsidR="007E716C" w:rsidRPr="00F548A8" w14:paraId="24633D3C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B3D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954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Cleaning elevation tiles with coir/wire </w:t>
            </w:r>
            <w:proofErr w:type="gramStart"/>
            <w:r>
              <w:t>brush  and</w:t>
            </w:r>
            <w:proofErr w:type="gramEnd"/>
            <w:r>
              <w:t xml:space="preserve"> soap water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103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Rs. 0.50/- per </w:t>
            </w:r>
            <w:proofErr w:type="spellStart"/>
            <w:r>
              <w:t>sft</w:t>
            </w:r>
            <w:proofErr w:type="spellEnd"/>
          </w:p>
        </w:tc>
      </w:tr>
      <w:tr w:rsidR="007E716C" w:rsidRPr="00F548A8" w14:paraId="68BD45AD" w14:textId="77777777" w:rsidTr="0076324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2AB" w14:textId="77777777" w:rsidR="007E716C" w:rsidRPr="00F548A8" w:rsidRDefault="007E716C" w:rsidP="007E716C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29F" w14:textId="77777777" w:rsidR="007E716C" w:rsidRDefault="007E716C" w:rsidP="00763240">
            <w:pPr>
              <w:spacing w:line="240" w:lineRule="auto"/>
              <w:ind w:left="0"/>
            </w:pPr>
            <w:r>
              <w:t>Excavation, placing electrode, backfilling layers with bentonite powder in compaction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F98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Rs. 500/- per pit of size 2’x </w:t>
            </w:r>
            <w:proofErr w:type="spellStart"/>
            <w:r>
              <w:t>2’x</w:t>
            </w:r>
            <w:proofErr w:type="spellEnd"/>
            <w:r>
              <w:t xml:space="preserve"> 6’</w:t>
            </w:r>
          </w:p>
        </w:tc>
      </w:tr>
    </w:tbl>
    <w:p w14:paraId="4026E52D" w14:textId="77777777" w:rsidR="007E716C" w:rsidRPr="00F548A8" w:rsidRDefault="007E716C" w:rsidP="007E716C">
      <w:pPr>
        <w:spacing w:line="240" w:lineRule="auto"/>
      </w:pPr>
    </w:p>
    <w:p w14:paraId="2F32CC56" w14:textId="77777777" w:rsidR="007E716C" w:rsidRDefault="007E716C" w:rsidP="007E716C">
      <w:pPr>
        <w:spacing w:line="240" w:lineRule="auto"/>
        <w:ind w:left="0"/>
      </w:pPr>
      <w:r w:rsidRPr="00F548A8">
        <w:t>Charges for additional works – Apartments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780"/>
        <w:gridCol w:w="5400"/>
      </w:tblGrid>
      <w:tr w:rsidR="007E716C" w:rsidRPr="00F548A8" w14:paraId="6C203461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C2AD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Sl. No.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52F9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Item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D20F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Rate</w:t>
            </w:r>
          </w:p>
        </w:tc>
      </w:tr>
      <w:tr w:rsidR="007E716C" w:rsidRPr="00F548A8" w14:paraId="37A97F20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7084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7346D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Clean up inside flat – after brick work / civil work. Deduct this amount from civil work contractor.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DD1C" w14:textId="06F370D7" w:rsidR="007E716C" w:rsidRPr="00F548A8" w:rsidRDefault="007E716C" w:rsidP="00763240">
            <w:pPr>
              <w:spacing w:line="240" w:lineRule="auto"/>
              <w:ind w:left="0"/>
            </w:pPr>
            <w:r>
              <w:t>Rs. 0.</w:t>
            </w:r>
            <w:r w:rsidR="002A074A">
              <w:t>75/-</w:t>
            </w:r>
            <w:r w:rsidRPr="00F548A8">
              <w:t xml:space="preserve"> per </w:t>
            </w:r>
            <w:proofErr w:type="spellStart"/>
            <w:r w:rsidRPr="00F548A8">
              <w:t>sft</w:t>
            </w:r>
            <w:proofErr w:type="spellEnd"/>
            <w:r w:rsidRPr="00F548A8">
              <w:t xml:space="preserve"> of SBUA.</w:t>
            </w:r>
          </w:p>
        </w:tc>
      </w:tr>
      <w:tr w:rsidR="007E716C" w:rsidRPr="00F548A8" w14:paraId="4BC67907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B415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7215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Dust shifting for flooring including corridors and staircase. Deduct this amount from civil contractor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4B32" w14:textId="213C9F1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Rs. 2</w:t>
            </w:r>
            <w:r w:rsidR="002A074A">
              <w:t>.25/-</w:t>
            </w:r>
            <w:r w:rsidRPr="00F548A8">
              <w:t xml:space="preserve"> per </w:t>
            </w:r>
            <w:proofErr w:type="spellStart"/>
            <w:r w:rsidRPr="00F548A8">
              <w:t>sft</w:t>
            </w:r>
            <w:proofErr w:type="spellEnd"/>
            <w:r w:rsidRPr="00F548A8">
              <w:t xml:space="preserve"> on SBUA.</w:t>
            </w:r>
            <w:r>
              <w:t xml:space="preserve"> </w:t>
            </w:r>
          </w:p>
          <w:p w14:paraId="1E49A684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Lift charges Rs. 0.20 per floor</w:t>
            </w:r>
          </w:p>
          <w:p w14:paraId="0A85D845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(80% of this amount is for flats and 20% for corridors and staircase)</w:t>
            </w:r>
          </w:p>
        </w:tc>
      </w:tr>
      <w:tr w:rsidR="007E716C" w:rsidRPr="00F548A8" w14:paraId="30FFF751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D098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22E5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Dust / sand shifting for toilets. Deduct this amount from civil contractor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9690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 xml:space="preserve">Included in point 2 </w:t>
            </w:r>
          </w:p>
        </w:tc>
      </w:tr>
      <w:tr w:rsidR="007E716C" w:rsidRPr="00F548A8" w14:paraId="6026CE8E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B291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6434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Tiles shifting for flooring</w:t>
            </w:r>
            <w:r>
              <w:t>/ bathroom/etc.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FE94" w14:textId="77777777" w:rsidR="007E716C" w:rsidRDefault="007E716C" w:rsidP="00763240">
            <w:pPr>
              <w:spacing w:line="240" w:lineRule="auto"/>
              <w:ind w:left="0"/>
            </w:pPr>
            <w:r>
              <w:t>Rs. 1.0</w:t>
            </w:r>
            <w:r w:rsidRPr="00F548A8">
              <w:t xml:space="preserve">0 </w:t>
            </w:r>
            <w:r>
              <w:t>/</w:t>
            </w:r>
            <w:proofErr w:type="spellStart"/>
            <w:r>
              <w:t>sft</w:t>
            </w:r>
            <w:proofErr w:type="spellEnd"/>
            <w:r>
              <w:t xml:space="preserve"> for vitrified tiles – calculate @ 65% of SUBA.</w:t>
            </w:r>
          </w:p>
          <w:p w14:paraId="35452585" w14:textId="77777777" w:rsidR="007E716C" w:rsidRDefault="007E716C" w:rsidP="00763240">
            <w:pPr>
              <w:spacing w:line="240" w:lineRule="auto"/>
              <w:ind w:left="0"/>
            </w:pPr>
            <w:r>
              <w:t>Rs. 200/- per toilet</w:t>
            </w:r>
          </w:p>
          <w:p w14:paraId="38BD2A2C" w14:textId="77777777" w:rsidR="007E716C" w:rsidRDefault="007E716C" w:rsidP="00763240">
            <w:pPr>
              <w:spacing w:line="240" w:lineRule="auto"/>
              <w:ind w:left="0"/>
            </w:pPr>
            <w:r>
              <w:t>Rs. 150/- per kitchen dado.</w:t>
            </w:r>
          </w:p>
          <w:p w14:paraId="4C079F11" w14:textId="77777777" w:rsidR="007E716C" w:rsidRDefault="007E716C" w:rsidP="00763240">
            <w:pPr>
              <w:spacing w:line="240" w:lineRule="auto"/>
              <w:ind w:left="0"/>
            </w:pPr>
            <w:r>
              <w:t>Rs. 150/- per utility tiles.</w:t>
            </w:r>
          </w:p>
          <w:p w14:paraId="5B6E3B25" w14:textId="77777777" w:rsidR="007E716C" w:rsidRDefault="007E716C" w:rsidP="00763240">
            <w:pPr>
              <w:spacing w:line="240" w:lineRule="auto"/>
              <w:ind w:left="0"/>
            </w:pPr>
            <w:r>
              <w:t>Pay Rs. 0.15/- extra per floor above ground floor as lifting charges for vitrified tiles.</w:t>
            </w:r>
          </w:p>
          <w:p w14:paraId="2EDFF0D4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Pay Rs. 15/- extra per floor above ground floor for lifting charges of toilet, kitchen &amp; utility. </w:t>
            </w:r>
          </w:p>
        </w:tc>
      </w:tr>
      <w:tr w:rsidR="007E716C" w:rsidRPr="00F548A8" w14:paraId="0B3BC680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F9BF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FE42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Granite shifting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1D11" w14:textId="77777777" w:rsidR="007E716C" w:rsidRDefault="007E716C" w:rsidP="00763240">
            <w:pPr>
              <w:spacing w:line="240" w:lineRule="auto"/>
              <w:ind w:left="0"/>
            </w:pPr>
            <w:r>
              <w:t>Kitchen platform – Rs. 200/- per flat + 10% lifting charges.</w:t>
            </w:r>
          </w:p>
          <w:p w14:paraId="7399EF03" w14:textId="77777777" w:rsidR="007E716C" w:rsidRDefault="007E716C" w:rsidP="00763240">
            <w:pPr>
              <w:spacing w:line="240" w:lineRule="auto"/>
              <w:ind w:left="0"/>
            </w:pPr>
            <w:r>
              <w:t>Bathroom basin granite – Rs. 75/- per bathroom + 10% lifting charges.</w:t>
            </w:r>
          </w:p>
          <w:p w14:paraId="73733E1F" w14:textId="77777777" w:rsidR="007E716C" w:rsidRDefault="007E716C" w:rsidP="00763240">
            <w:pPr>
              <w:spacing w:line="240" w:lineRule="auto"/>
              <w:ind w:left="0"/>
            </w:pPr>
            <w:r>
              <w:t>Staircase granite – Rs. 500/- per flight/</w:t>
            </w:r>
            <w:proofErr w:type="gramStart"/>
            <w:r>
              <w:t>floor  +</w:t>
            </w:r>
            <w:proofErr w:type="gramEnd"/>
            <w:r>
              <w:t xml:space="preserve"> 10% lifting charges. </w:t>
            </w:r>
          </w:p>
          <w:p w14:paraId="27232B2B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Other granite – Rs. 2.00/- per </w:t>
            </w:r>
            <w:proofErr w:type="spellStart"/>
            <w:r>
              <w:t>sft</w:t>
            </w:r>
            <w:proofErr w:type="spellEnd"/>
            <w:r>
              <w:t xml:space="preserve"> + 10% lifting charges.</w:t>
            </w:r>
          </w:p>
        </w:tc>
      </w:tr>
      <w:tr w:rsidR="007E716C" w:rsidRPr="00F548A8" w14:paraId="13C061EB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C09E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3601" w14:textId="77777777" w:rsidR="007E716C" w:rsidRPr="00F548A8" w:rsidRDefault="007E716C" w:rsidP="00763240">
            <w:pPr>
              <w:spacing w:line="240" w:lineRule="auto"/>
              <w:ind w:left="0"/>
            </w:pPr>
            <w:r w:rsidRPr="00F548A8">
              <w:t>Dust shifting for stilt flooring. Deduct this amount from civil contractor.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9E93" w14:textId="47B72D83" w:rsidR="007E716C" w:rsidRPr="00F548A8" w:rsidRDefault="007E716C" w:rsidP="00763240">
            <w:pPr>
              <w:spacing w:line="240" w:lineRule="auto"/>
              <w:ind w:left="0"/>
            </w:pPr>
            <w:r w:rsidRPr="00F548A8">
              <w:t>Rs. 1</w:t>
            </w:r>
            <w:r w:rsidR="002A074A">
              <w:t>.50/-</w:t>
            </w:r>
            <w:r w:rsidRPr="00F548A8">
              <w:t xml:space="preserve"> per </w:t>
            </w:r>
            <w:proofErr w:type="spellStart"/>
            <w:r w:rsidRPr="00F548A8">
              <w:t>sft</w:t>
            </w:r>
            <w:proofErr w:type="spellEnd"/>
            <w:r w:rsidRPr="00F548A8">
              <w:t xml:space="preserve"> on 100% SBUA of each floor.</w:t>
            </w:r>
          </w:p>
        </w:tc>
      </w:tr>
      <w:tr w:rsidR="007E716C" w:rsidRPr="00F548A8" w14:paraId="2EB039E2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393B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381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Compaction &amp; leveling using compaction machine for basement floor CC works </w:t>
            </w:r>
            <w:proofErr w:type="spellStart"/>
            <w:r>
              <w:t>upto</w:t>
            </w:r>
            <w:proofErr w:type="spellEnd"/>
            <w:r>
              <w:t xml:space="preserve"> 12”.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01E4" w14:textId="55C3476D" w:rsidR="007E716C" w:rsidRPr="00F548A8" w:rsidRDefault="007E716C" w:rsidP="00763240">
            <w:pPr>
              <w:spacing w:line="240" w:lineRule="auto"/>
              <w:ind w:left="0"/>
            </w:pPr>
            <w:r>
              <w:t>Rs. 3</w:t>
            </w:r>
            <w:r w:rsidR="002A074A">
              <w:t>.50</w:t>
            </w:r>
            <w:r>
              <w:t xml:space="preserve">/- per </w:t>
            </w:r>
            <w:proofErr w:type="spellStart"/>
            <w:r>
              <w:t>sft</w:t>
            </w:r>
            <w:proofErr w:type="spellEnd"/>
          </w:p>
        </w:tc>
      </w:tr>
      <w:tr w:rsidR="007E716C" w:rsidRPr="00F548A8" w14:paraId="08E11F5F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5377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D732" w14:textId="77777777" w:rsidR="007E716C" w:rsidRDefault="007E716C" w:rsidP="00763240">
            <w:pPr>
              <w:spacing w:line="240" w:lineRule="auto"/>
              <w:ind w:left="0"/>
            </w:pPr>
            <w:r>
              <w:t>Acid wash – flat cleaning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6046" w14:textId="2FC239A6" w:rsidR="007E716C" w:rsidRDefault="007E716C" w:rsidP="00763240">
            <w:pPr>
              <w:spacing w:line="240" w:lineRule="auto"/>
              <w:ind w:left="0"/>
            </w:pPr>
            <w:r>
              <w:t>Rs. 1.</w:t>
            </w:r>
            <w:r w:rsidR="002A074A">
              <w:t>25</w:t>
            </w:r>
            <w:r>
              <w:t xml:space="preserve">/- per </w:t>
            </w:r>
            <w:proofErr w:type="spellStart"/>
            <w:r>
              <w:t>sft</w:t>
            </w:r>
            <w:proofErr w:type="spellEnd"/>
          </w:p>
        </w:tc>
      </w:tr>
      <w:tr w:rsidR="007E716C" w:rsidRPr="00F548A8" w14:paraId="5AB70CB6" w14:textId="77777777" w:rsidTr="0076324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2CFE" w14:textId="77777777" w:rsidR="007E716C" w:rsidRPr="00F548A8" w:rsidRDefault="007E716C" w:rsidP="007E7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EFEE" w14:textId="77777777" w:rsidR="007E716C" w:rsidRDefault="007E716C" w:rsidP="00763240">
            <w:pPr>
              <w:spacing w:line="240" w:lineRule="auto"/>
              <w:ind w:left="0"/>
              <w:jc w:val="left"/>
            </w:pPr>
            <w:r>
              <w:t>Dust shifting for flooring including corridors &amp; staircase (based on brochure area – 80% for flats &amp; 20% for corridors)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744" w14:textId="3E2076E7" w:rsidR="007E716C" w:rsidRDefault="007E716C" w:rsidP="00763240">
            <w:pPr>
              <w:spacing w:line="240" w:lineRule="auto"/>
              <w:ind w:left="0"/>
            </w:pPr>
            <w:r>
              <w:t>Rs. 2</w:t>
            </w:r>
            <w:r w:rsidR="002A074A">
              <w:t>.50</w:t>
            </w:r>
            <w:r>
              <w:t xml:space="preserve">/- for ground floor &amp; basement floors. </w:t>
            </w:r>
          </w:p>
          <w:p w14:paraId="3E22D252" w14:textId="77777777" w:rsidR="007E716C" w:rsidRDefault="007E716C" w:rsidP="00763240">
            <w:pPr>
              <w:spacing w:line="240" w:lineRule="auto"/>
              <w:ind w:left="0"/>
            </w:pPr>
            <w:r>
              <w:t xml:space="preserve">Floor rise charges 8% per floor. </w:t>
            </w:r>
          </w:p>
          <w:p w14:paraId="58EB6CBA" w14:textId="77777777" w:rsidR="007E716C" w:rsidRDefault="007E716C" w:rsidP="00763240">
            <w:pPr>
              <w:spacing w:line="240" w:lineRule="auto"/>
              <w:ind w:left="0"/>
            </w:pPr>
            <w:r>
              <w:t>If lift is provided by builder, then lifting charges not to be paid.</w:t>
            </w:r>
          </w:p>
        </w:tc>
      </w:tr>
    </w:tbl>
    <w:p w14:paraId="3B6F8699" w14:textId="77777777" w:rsidR="007E716C" w:rsidRPr="00AC6698" w:rsidRDefault="007E716C" w:rsidP="007E716C">
      <w:pPr>
        <w:spacing w:line="240" w:lineRule="auto"/>
        <w:rPr>
          <w:sz w:val="14"/>
        </w:rPr>
      </w:pPr>
      <w:r w:rsidRPr="00F548A8">
        <w:t xml:space="preserve"> </w:t>
      </w:r>
    </w:p>
    <w:p w14:paraId="408B6550" w14:textId="1C03E154" w:rsidR="007E716C" w:rsidRDefault="007E716C" w:rsidP="007E716C">
      <w:pPr>
        <w:spacing w:line="240" w:lineRule="auto"/>
        <w:ind w:left="0"/>
      </w:pPr>
    </w:p>
    <w:p w14:paraId="3EBA7DB6" w14:textId="77777777" w:rsidR="007E716C" w:rsidRDefault="007E716C" w:rsidP="007E716C">
      <w:pPr>
        <w:spacing w:line="240" w:lineRule="auto"/>
        <w:ind w:left="0"/>
      </w:pPr>
      <w:r>
        <w:t>Rates applicable for apartments, villas, clubhouses,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440"/>
        <w:gridCol w:w="2829"/>
      </w:tblGrid>
      <w:tr w:rsidR="007E716C" w:rsidRPr="00F548A8" w14:paraId="7638C91A" w14:textId="77777777" w:rsidTr="0076324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8C2E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Sl.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8B1E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Item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BF89" w14:textId="77777777" w:rsidR="007E716C" w:rsidRPr="00F548A8" w:rsidRDefault="007E716C" w:rsidP="00763240">
            <w:pPr>
              <w:spacing w:line="240" w:lineRule="auto"/>
              <w:ind w:left="0"/>
              <w:jc w:val="center"/>
            </w:pPr>
            <w:r w:rsidRPr="00F548A8">
              <w:t>Rate</w:t>
            </w:r>
          </w:p>
        </w:tc>
      </w:tr>
      <w:tr w:rsidR="007E716C" w:rsidRPr="00F548A8" w14:paraId="6789C3D9" w14:textId="77777777" w:rsidTr="00763240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DE95" w14:textId="77777777" w:rsidR="007E716C" w:rsidRPr="00F548A8" w:rsidRDefault="007E716C" w:rsidP="007E71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E8F3" w14:textId="77777777" w:rsidR="007E716C" w:rsidRPr="00F548A8" w:rsidRDefault="007E716C" w:rsidP="00763240">
            <w:pPr>
              <w:spacing w:line="240" w:lineRule="auto"/>
              <w:ind w:left="0"/>
            </w:pPr>
            <w:r>
              <w:t xml:space="preserve">Floor chipping for leveling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F7EA2" w14:textId="51BDAD5A" w:rsidR="007E716C" w:rsidRPr="00F548A8" w:rsidRDefault="007E716C" w:rsidP="00763240">
            <w:pPr>
              <w:spacing w:line="240" w:lineRule="auto"/>
              <w:ind w:left="0"/>
            </w:pPr>
            <w:r>
              <w:t xml:space="preserve">Rs. </w:t>
            </w:r>
            <w:r w:rsidR="002A074A">
              <w:t>3</w:t>
            </w:r>
            <w:r>
              <w:t xml:space="preserve">/- per </w:t>
            </w:r>
            <w:proofErr w:type="spellStart"/>
            <w:r>
              <w:t>sft</w:t>
            </w:r>
            <w:proofErr w:type="spellEnd"/>
          </w:p>
        </w:tc>
      </w:tr>
    </w:tbl>
    <w:p w14:paraId="2B2B421C" w14:textId="77777777" w:rsidR="007E716C" w:rsidRPr="00AC6698" w:rsidRDefault="007E716C" w:rsidP="007E716C">
      <w:pPr>
        <w:spacing w:line="240" w:lineRule="auto"/>
        <w:rPr>
          <w:sz w:val="16"/>
        </w:rPr>
      </w:pPr>
    </w:p>
    <w:p w14:paraId="359403B0" w14:textId="77777777" w:rsidR="007E716C" w:rsidRPr="00F548A8" w:rsidRDefault="007E716C" w:rsidP="007E716C">
      <w:pPr>
        <w:spacing w:line="240" w:lineRule="auto"/>
        <w:ind w:left="0"/>
      </w:pPr>
      <w:r w:rsidRPr="00F548A8">
        <w:t>Notes:</w:t>
      </w:r>
    </w:p>
    <w:p w14:paraId="0A5E56C6" w14:textId="77777777" w:rsidR="007E716C" w:rsidRPr="00F548A8" w:rsidRDefault="007E716C" w:rsidP="007E716C">
      <w:pPr>
        <w:pStyle w:val="ListParagraph"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548A8">
        <w:rPr>
          <w:rFonts w:ascii="Times New Roman" w:hAnsi="Times New Roman"/>
          <w:sz w:val="24"/>
          <w:szCs w:val="24"/>
        </w:rPr>
        <w:t>CRS work must be completed before casting plinth beam to ensure stability of earth under the plinth beams.</w:t>
      </w:r>
    </w:p>
    <w:p w14:paraId="6033A99E" w14:textId="77777777" w:rsidR="007E716C" w:rsidRPr="00F548A8" w:rsidRDefault="007E716C" w:rsidP="007E716C">
      <w:pPr>
        <w:pStyle w:val="ListParagraph"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Avoid payment of departmental charges. Pay on job work basis as per this guideline.</w:t>
      </w:r>
    </w:p>
    <w:p w14:paraId="38FEFB60" w14:textId="77777777" w:rsidR="007E716C" w:rsidRPr="00F548A8" w:rsidRDefault="007E716C" w:rsidP="007E716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8FE57B6" w14:textId="77777777" w:rsidR="007E716C" w:rsidRPr="00F548A8" w:rsidRDefault="007E716C" w:rsidP="007E716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0779FAF" w14:textId="77777777" w:rsidR="007E716C" w:rsidRPr="00F548A8" w:rsidRDefault="007E716C" w:rsidP="007E716C">
      <w:pPr>
        <w:spacing w:line="240" w:lineRule="auto"/>
        <w:ind w:left="0"/>
      </w:pPr>
      <w:r w:rsidRPr="00F548A8">
        <w:t>Managing Director.</w:t>
      </w:r>
    </w:p>
    <w:p w14:paraId="4835C9C0" w14:textId="77777777" w:rsidR="007E716C" w:rsidRDefault="007E716C" w:rsidP="007E716C">
      <w:pPr>
        <w:spacing w:line="240" w:lineRule="auto"/>
        <w:ind w:left="0"/>
      </w:pPr>
    </w:p>
    <w:p w14:paraId="60CD5195" w14:textId="21282443" w:rsidR="00372F01" w:rsidRDefault="00372F01" w:rsidP="007E716C">
      <w:pPr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B89"/>
    <w:multiLevelType w:val="hybridMultilevel"/>
    <w:tmpl w:val="1D268E56"/>
    <w:lvl w:ilvl="0" w:tplc="C740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56FBE"/>
    <w:multiLevelType w:val="hybridMultilevel"/>
    <w:tmpl w:val="F31CFE9E"/>
    <w:lvl w:ilvl="0" w:tplc="C740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66DBF"/>
    <w:multiLevelType w:val="hybridMultilevel"/>
    <w:tmpl w:val="1D268E56"/>
    <w:lvl w:ilvl="0" w:tplc="C7408B7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 w15:restartNumberingAfterBreak="0">
    <w:nsid w:val="4C6F1247"/>
    <w:multiLevelType w:val="hybridMultilevel"/>
    <w:tmpl w:val="5BF8A056"/>
    <w:lvl w:ilvl="0" w:tplc="C740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845624"/>
    <w:multiLevelType w:val="hybridMultilevel"/>
    <w:tmpl w:val="C22A3BCA"/>
    <w:lvl w:ilvl="0" w:tplc="3E04960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3D"/>
    <w:rsid w:val="002A074A"/>
    <w:rsid w:val="00372F01"/>
    <w:rsid w:val="007E716C"/>
    <w:rsid w:val="00B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FE64"/>
  <w15:chartTrackingRefBased/>
  <w15:docId w15:val="{4D811C83-EA79-469C-94E6-69A8D216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6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2021-10-19T08:12:00Z</cp:lastPrinted>
  <dcterms:created xsi:type="dcterms:W3CDTF">2021-10-19T08:24:00Z</dcterms:created>
  <dcterms:modified xsi:type="dcterms:W3CDTF">2021-10-19T08:24:00Z</dcterms:modified>
</cp:coreProperties>
</file>