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A92C" w14:textId="77777777" w:rsidR="00B7744A" w:rsidRDefault="00B7744A" w:rsidP="00C168B7"/>
    <w:p w14:paraId="735A7D11" w14:textId="77777777" w:rsidR="00B7744A" w:rsidRDefault="00B7744A" w:rsidP="00C168B7"/>
    <w:p w14:paraId="11AD30D6" w14:textId="40B4CE48" w:rsidR="00C168B7" w:rsidRDefault="00C168B7" w:rsidP="00C168B7">
      <w:r>
        <w:t>Internal memo no. 903-37 - purchase division</w:t>
      </w:r>
      <w:r>
        <w:tab/>
      </w:r>
      <w:r>
        <w:tab/>
      </w:r>
      <w:r>
        <w:tab/>
      </w:r>
      <w:r>
        <w:tab/>
        <w:t>Date: 0</w:t>
      </w:r>
      <w:r w:rsidR="00B7744A">
        <w:t>7</w:t>
      </w:r>
      <w:r>
        <w:t>-05-2022</w:t>
      </w:r>
    </w:p>
    <w:p w14:paraId="3C373764" w14:textId="77777777" w:rsidR="00C168B7" w:rsidRDefault="00C168B7" w:rsidP="00C168B7"/>
    <w:p w14:paraId="2D54D344" w14:textId="77777777" w:rsidR="00C168B7" w:rsidRDefault="00C168B7" w:rsidP="00C168B7">
      <w:r>
        <w:t>Subject: Rates for fabrication items.</w:t>
      </w:r>
    </w:p>
    <w:p w14:paraId="2A39ACAC" w14:textId="77777777" w:rsidR="00C168B7" w:rsidRDefault="00C168B7" w:rsidP="00C168B7">
      <w:r>
        <w:t>Keywords: Fabrication, grills, templates, railings, gates.</w:t>
      </w:r>
    </w:p>
    <w:p w14:paraId="01A21B94" w14:textId="77777777" w:rsidR="00C168B7" w:rsidRDefault="00C168B7" w:rsidP="00C168B7"/>
    <w:p w14:paraId="4308AF1E" w14:textId="77777777" w:rsidR="00C168B7" w:rsidRDefault="00C168B7" w:rsidP="00C168B7"/>
    <w:p w14:paraId="3F32EE23" w14:textId="20B4154D" w:rsidR="00C168B7" w:rsidRDefault="00C168B7" w:rsidP="00C168B7">
      <w:pPr>
        <w:jc w:val="both"/>
      </w:pPr>
      <w:r>
        <w:t xml:space="preserve">Rates of grills, templates, railings, gates fabricated in MS and specified in other circulars. The rates are mentioned based on sft. The rates of steel have become very volatile and therefore the rates must be specified in rupees per kg. </w:t>
      </w:r>
      <w:r w:rsidR="00986DB8">
        <w:t>A</w:t>
      </w:r>
      <w:r>
        <w:t xml:space="preserve">ccordingly, this internal memo is being issued for rates in kgs/sft. This is for sale of material from SSLLP to other sites and vice-versa. </w:t>
      </w:r>
    </w:p>
    <w:p w14:paraId="1FE68AA9" w14:textId="77777777" w:rsidR="00C168B7" w:rsidRDefault="00C168B7" w:rsidP="00C168B7"/>
    <w:p w14:paraId="6A6235FB" w14:textId="77777777" w:rsidR="00C168B7" w:rsidRDefault="00C168B7" w:rsidP="00C168B7">
      <w:r>
        <w:t xml:space="preserve">Original circulars can be suitably modified. </w:t>
      </w:r>
    </w:p>
    <w:p w14:paraId="54BDCE0D" w14:textId="77777777" w:rsidR="00C168B7" w:rsidRDefault="00C168B7" w:rsidP="00C168B7"/>
    <w:p w14:paraId="1096A9D5" w14:textId="77777777" w:rsidR="00C168B7" w:rsidRDefault="00C168B7" w:rsidP="00C168B7">
      <w:r>
        <w:t>Rates shall be as follows:</w:t>
      </w:r>
    </w:p>
    <w:p w14:paraId="7EFE1370" w14:textId="77777777" w:rsidR="00C168B7" w:rsidRDefault="00C168B7" w:rsidP="00C168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559"/>
        <w:gridCol w:w="1417"/>
        <w:gridCol w:w="1701"/>
      </w:tblGrid>
      <w:tr w:rsidR="00B7744A" w14:paraId="0BF477B4" w14:textId="77777777" w:rsidTr="00C168B7">
        <w:tc>
          <w:tcPr>
            <w:tcW w:w="1271" w:type="dxa"/>
            <w:shd w:val="clear" w:color="auto" w:fill="auto"/>
          </w:tcPr>
          <w:p w14:paraId="743C9F54" w14:textId="77777777" w:rsidR="00C168B7" w:rsidRDefault="00C168B7" w:rsidP="0061494E">
            <w:r>
              <w:t>Item</w:t>
            </w:r>
          </w:p>
        </w:tc>
        <w:tc>
          <w:tcPr>
            <w:tcW w:w="1418" w:type="dxa"/>
            <w:shd w:val="clear" w:color="auto" w:fill="auto"/>
          </w:tcPr>
          <w:p w14:paraId="54B94C3B" w14:textId="77777777" w:rsidR="00C168B7" w:rsidRDefault="00C168B7" w:rsidP="0061494E">
            <w:r>
              <w:t>Steel rate</w:t>
            </w:r>
          </w:p>
        </w:tc>
        <w:tc>
          <w:tcPr>
            <w:tcW w:w="1559" w:type="dxa"/>
            <w:shd w:val="clear" w:color="auto" w:fill="auto"/>
          </w:tcPr>
          <w:p w14:paraId="63AE50DE" w14:textId="77777777" w:rsidR="00C168B7" w:rsidRDefault="00C168B7" w:rsidP="0061494E">
            <w:r>
              <w:t>Powder coating rate</w:t>
            </w:r>
          </w:p>
        </w:tc>
        <w:tc>
          <w:tcPr>
            <w:tcW w:w="1417" w:type="dxa"/>
            <w:shd w:val="clear" w:color="auto" w:fill="auto"/>
          </w:tcPr>
          <w:p w14:paraId="316141E5" w14:textId="77777777" w:rsidR="00C168B7" w:rsidRDefault="00C168B7" w:rsidP="0061494E">
            <w:r>
              <w:t>Fabrication labour rate</w:t>
            </w:r>
          </w:p>
        </w:tc>
        <w:tc>
          <w:tcPr>
            <w:tcW w:w="1701" w:type="dxa"/>
            <w:shd w:val="clear" w:color="auto" w:fill="auto"/>
          </w:tcPr>
          <w:p w14:paraId="7B29C195" w14:textId="77777777" w:rsidR="00C168B7" w:rsidRDefault="00C168B7" w:rsidP="0061494E">
            <w:r>
              <w:t>Transportation labour cost</w:t>
            </w:r>
          </w:p>
        </w:tc>
      </w:tr>
      <w:tr w:rsidR="00B7744A" w14:paraId="6DD3F6AC" w14:textId="77777777" w:rsidTr="00C168B7">
        <w:tc>
          <w:tcPr>
            <w:tcW w:w="1271" w:type="dxa"/>
            <w:shd w:val="clear" w:color="auto" w:fill="auto"/>
          </w:tcPr>
          <w:p w14:paraId="3CA0F08F" w14:textId="77777777" w:rsidR="00C168B7" w:rsidRDefault="00C168B7" w:rsidP="0061494E">
            <w:r>
              <w:t>Grills</w:t>
            </w:r>
          </w:p>
        </w:tc>
        <w:tc>
          <w:tcPr>
            <w:tcW w:w="1418" w:type="dxa"/>
            <w:shd w:val="clear" w:color="auto" w:fill="auto"/>
          </w:tcPr>
          <w:p w14:paraId="05397253" w14:textId="308D1358" w:rsidR="00C168B7" w:rsidRDefault="00C168B7" w:rsidP="0061494E">
            <w:r>
              <w:t xml:space="preserve">Rs. </w:t>
            </w:r>
            <w:r>
              <w:t>79/-</w:t>
            </w:r>
          </w:p>
        </w:tc>
        <w:tc>
          <w:tcPr>
            <w:tcW w:w="1559" w:type="dxa"/>
            <w:shd w:val="clear" w:color="auto" w:fill="auto"/>
          </w:tcPr>
          <w:p w14:paraId="07E37B80" w14:textId="217A7683" w:rsidR="00C168B7" w:rsidRDefault="00B7744A" w:rsidP="0061494E">
            <w:r>
              <w:t xml:space="preserve">Rs. </w:t>
            </w:r>
            <w:r w:rsidR="00C168B7">
              <w:t>20</w:t>
            </w:r>
            <w:r>
              <w:t>/-</w:t>
            </w:r>
          </w:p>
        </w:tc>
        <w:tc>
          <w:tcPr>
            <w:tcW w:w="1417" w:type="dxa"/>
            <w:shd w:val="clear" w:color="auto" w:fill="auto"/>
          </w:tcPr>
          <w:p w14:paraId="3D058A75" w14:textId="3765307F" w:rsidR="00C168B7" w:rsidRDefault="00B7744A" w:rsidP="0061494E">
            <w:r>
              <w:t xml:space="preserve">Rs. </w:t>
            </w:r>
            <w:r w:rsidR="00C168B7">
              <w:t>22</w:t>
            </w:r>
            <w:r>
              <w:t>/-</w:t>
            </w:r>
          </w:p>
        </w:tc>
        <w:tc>
          <w:tcPr>
            <w:tcW w:w="1701" w:type="dxa"/>
            <w:shd w:val="clear" w:color="auto" w:fill="auto"/>
          </w:tcPr>
          <w:p w14:paraId="189D83BF" w14:textId="7AE0C9AC" w:rsidR="00C168B7" w:rsidRDefault="00B7744A" w:rsidP="0061494E">
            <w:r>
              <w:t xml:space="preserve">Rs. </w:t>
            </w:r>
            <w:r w:rsidR="00C168B7">
              <w:t>1</w:t>
            </w:r>
            <w:r>
              <w:t>/-</w:t>
            </w:r>
          </w:p>
        </w:tc>
      </w:tr>
      <w:tr w:rsidR="00B7744A" w14:paraId="5E695AB3" w14:textId="77777777" w:rsidTr="00C168B7">
        <w:tc>
          <w:tcPr>
            <w:tcW w:w="1271" w:type="dxa"/>
            <w:shd w:val="clear" w:color="auto" w:fill="auto"/>
          </w:tcPr>
          <w:p w14:paraId="77AB1ED7" w14:textId="40F97184" w:rsidR="00B7744A" w:rsidRDefault="00B7744A" w:rsidP="00B7744A">
            <w:r>
              <w:t>Templates</w:t>
            </w:r>
          </w:p>
        </w:tc>
        <w:tc>
          <w:tcPr>
            <w:tcW w:w="1418" w:type="dxa"/>
            <w:shd w:val="clear" w:color="auto" w:fill="auto"/>
          </w:tcPr>
          <w:p w14:paraId="7ACB0FC5" w14:textId="57D3BBC9" w:rsidR="00B7744A" w:rsidRDefault="00B7744A" w:rsidP="00B7744A">
            <w:r>
              <w:t xml:space="preserve">Rs. </w:t>
            </w:r>
            <w:r>
              <w:t>80</w:t>
            </w:r>
            <w:r>
              <w:t>/-</w:t>
            </w:r>
          </w:p>
        </w:tc>
        <w:tc>
          <w:tcPr>
            <w:tcW w:w="1559" w:type="dxa"/>
            <w:shd w:val="clear" w:color="auto" w:fill="auto"/>
          </w:tcPr>
          <w:p w14:paraId="5B28E789" w14:textId="190703AE" w:rsidR="00B7744A" w:rsidRDefault="00B7744A" w:rsidP="00B7744A">
            <w:r>
              <w:t xml:space="preserve">Rs. </w:t>
            </w:r>
            <w:r>
              <w:t>20</w:t>
            </w:r>
            <w:r>
              <w:t>/-</w:t>
            </w:r>
          </w:p>
        </w:tc>
        <w:tc>
          <w:tcPr>
            <w:tcW w:w="1417" w:type="dxa"/>
            <w:shd w:val="clear" w:color="auto" w:fill="auto"/>
          </w:tcPr>
          <w:p w14:paraId="4B474D0F" w14:textId="0DA9CE88" w:rsidR="00B7744A" w:rsidRDefault="00B7744A" w:rsidP="00B7744A">
            <w:r>
              <w:t xml:space="preserve">Rs. </w:t>
            </w:r>
            <w:r>
              <w:t>11</w:t>
            </w:r>
            <w:r>
              <w:t>/-</w:t>
            </w:r>
          </w:p>
        </w:tc>
        <w:tc>
          <w:tcPr>
            <w:tcW w:w="1701" w:type="dxa"/>
            <w:shd w:val="clear" w:color="auto" w:fill="auto"/>
          </w:tcPr>
          <w:p w14:paraId="09640D92" w14:textId="6D2430F5" w:rsidR="00B7744A" w:rsidRDefault="00B7744A" w:rsidP="00B7744A">
            <w:r w:rsidRPr="00FE7C3C">
              <w:t>Rs. 1/-</w:t>
            </w:r>
          </w:p>
        </w:tc>
      </w:tr>
      <w:tr w:rsidR="00B7744A" w14:paraId="06EEF579" w14:textId="77777777" w:rsidTr="00C168B7">
        <w:tc>
          <w:tcPr>
            <w:tcW w:w="1271" w:type="dxa"/>
            <w:shd w:val="clear" w:color="auto" w:fill="auto"/>
          </w:tcPr>
          <w:p w14:paraId="0AC97BDE" w14:textId="77777777" w:rsidR="00B7744A" w:rsidRDefault="00B7744A" w:rsidP="00B7744A">
            <w:r>
              <w:t xml:space="preserve">Railing </w:t>
            </w:r>
          </w:p>
        </w:tc>
        <w:tc>
          <w:tcPr>
            <w:tcW w:w="1418" w:type="dxa"/>
            <w:shd w:val="clear" w:color="auto" w:fill="auto"/>
          </w:tcPr>
          <w:p w14:paraId="6EA1AA45" w14:textId="4A2A9055" w:rsidR="00B7744A" w:rsidRDefault="00B7744A" w:rsidP="00B7744A">
            <w:r>
              <w:t xml:space="preserve">Rs. </w:t>
            </w:r>
            <w:r>
              <w:t>79</w:t>
            </w:r>
            <w:r>
              <w:t>/-</w:t>
            </w:r>
          </w:p>
        </w:tc>
        <w:tc>
          <w:tcPr>
            <w:tcW w:w="1559" w:type="dxa"/>
            <w:shd w:val="clear" w:color="auto" w:fill="auto"/>
          </w:tcPr>
          <w:p w14:paraId="4B0E02DD" w14:textId="245BF8E8" w:rsidR="00B7744A" w:rsidRDefault="00B7744A" w:rsidP="00B7744A">
            <w:r>
              <w:t xml:space="preserve">Rs. </w:t>
            </w:r>
            <w:r>
              <w:t>20</w:t>
            </w:r>
            <w:r>
              <w:t>/-</w:t>
            </w:r>
          </w:p>
        </w:tc>
        <w:tc>
          <w:tcPr>
            <w:tcW w:w="1417" w:type="dxa"/>
            <w:shd w:val="clear" w:color="auto" w:fill="auto"/>
          </w:tcPr>
          <w:p w14:paraId="7390C467" w14:textId="7679A5FC" w:rsidR="00B7744A" w:rsidRDefault="00B7744A" w:rsidP="00B7744A">
            <w:r>
              <w:t xml:space="preserve">Rs. </w:t>
            </w:r>
            <w:r>
              <w:t>11</w:t>
            </w:r>
            <w:r>
              <w:t>/-</w:t>
            </w:r>
          </w:p>
        </w:tc>
        <w:tc>
          <w:tcPr>
            <w:tcW w:w="1701" w:type="dxa"/>
            <w:shd w:val="clear" w:color="auto" w:fill="auto"/>
          </w:tcPr>
          <w:p w14:paraId="13CBA7BF" w14:textId="15C63267" w:rsidR="00B7744A" w:rsidRDefault="00B7744A" w:rsidP="00B7744A">
            <w:r w:rsidRPr="00FE7C3C">
              <w:t>Rs. 1/-</w:t>
            </w:r>
          </w:p>
        </w:tc>
      </w:tr>
      <w:tr w:rsidR="00B7744A" w14:paraId="2E2A51AE" w14:textId="77777777" w:rsidTr="00C168B7">
        <w:tc>
          <w:tcPr>
            <w:tcW w:w="1271" w:type="dxa"/>
            <w:shd w:val="clear" w:color="auto" w:fill="auto"/>
          </w:tcPr>
          <w:p w14:paraId="184BE772" w14:textId="77777777" w:rsidR="00B7744A" w:rsidRDefault="00B7744A" w:rsidP="00B7744A">
            <w:r>
              <w:t>Gates</w:t>
            </w:r>
          </w:p>
        </w:tc>
        <w:tc>
          <w:tcPr>
            <w:tcW w:w="1418" w:type="dxa"/>
            <w:shd w:val="clear" w:color="auto" w:fill="auto"/>
          </w:tcPr>
          <w:p w14:paraId="32FAB4A4" w14:textId="5949FE7F" w:rsidR="00B7744A" w:rsidRDefault="00B7744A" w:rsidP="00B7744A">
            <w:r>
              <w:t xml:space="preserve">Rs. </w:t>
            </w:r>
            <w:r>
              <w:t>84</w:t>
            </w:r>
            <w:r>
              <w:t>/-</w:t>
            </w:r>
          </w:p>
        </w:tc>
        <w:tc>
          <w:tcPr>
            <w:tcW w:w="1559" w:type="dxa"/>
            <w:shd w:val="clear" w:color="auto" w:fill="auto"/>
          </w:tcPr>
          <w:p w14:paraId="56F0C235" w14:textId="06B81B44" w:rsidR="00B7744A" w:rsidRDefault="00B7744A" w:rsidP="00B7744A">
            <w:r>
              <w:t xml:space="preserve">Rs. </w:t>
            </w:r>
            <w:r>
              <w:t>20</w:t>
            </w:r>
            <w:r>
              <w:t>/-</w:t>
            </w:r>
          </w:p>
        </w:tc>
        <w:tc>
          <w:tcPr>
            <w:tcW w:w="1417" w:type="dxa"/>
            <w:shd w:val="clear" w:color="auto" w:fill="auto"/>
          </w:tcPr>
          <w:p w14:paraId="6D5741CB" w14:textId="735BE2FF" w:rsidR="00B7744A" w:rsidRDefault="00B7744A" w:rsidP="00B7744A">
            <w:r>
              <w:t xml:space="preserve">Rs. </w:t>
            </w:r>
            <w:r>
              <w:t>18</w:t>
            </w:r>
            <w:r>
              <w:t>/-</w:t>
            </w:r>
          </w:p>
        </w:tc>
        <w:tc>
          <w:tcPr>
            <w:tcW w:w="1701" w:type="dxa"/>
            <w:shd w:val="clear" w:color="auto" w:fill="auto"/>
          </w:tcPr>
          <w:p w14:paraId="47840115" w14:textId="59F52AA1" w:rsidR="00B7744A" w:rsidRDefault="00B7744A" w:rsidP="00B7744A">
            <w:r w:rsidRPr="00FE7C3C">
              <w:t>Rs. 1/-</w:t>
            </w:r>
          </w:p>
        </w:tc>
      </w:tr>
    </w:tbl>
    <w:p w14:paraId="73E08196" w14:textId="77777777" w:rsidR="00C168B7" w:rsidRDefault="00C168B7" w:rsidP="00C168B7"/>
    <w:p w14:paraId="2E2AE902" w14:textId="0A7CE16B" w:rsidR="00C168B7" w:rsidRDefault="00C168B7" w:rsidP="00C168B7">
      <w:r>
        <w:t>Notes</w:t>
      </w:r>
    </w:p>
    <w:p w14:paraId="3F39B6E3" w14:textId="77777777" w:rsidR="00C168B7" w:rsidRDefault="00C168B7" w:rsidP="00C168B7">
      <w:pPr>
        <w:numPr>
          <w:ilvl w:val="0"/>
          <w:numId w:val="1"/>
        </w:numPr>
      </w:pPr>
      <w:r>
        <w:t xml:space="preserve">Rate of steel can be considered as average rate of 10mm square bar and 40mm x 2.7mm round pipe. Adopt the steel rate for sales to other sites. </w:t>
      </w:r>
    </w:p>
    <w:p w14:paraId="2429EF0B" w14:textId="77777777" w:rsidR="00C168B7" w:rsidRDefault="00C168B7" w:rsidP="00C168B7">
      <w:pPr>
        <w:numPr>
          <w:ilvl w:val="0"/>
          <w:numId w:val="1"/>
        </w:numPr>
      </w:pPr>
      <w:r>
        <w:t xml:space="preserve">Weigh the MS fabricated material – add powder coating cost + fabrication cost + transportation cost + 5% wastage + 10% profit and GST. </w:t>
      </w:r>
    </w:p>
    <w:p w14:paraId="77C444E5" w14:textId="5B67FA0A" w:rsidR="00C168B7" w:rsidRDefault="00C168B7" w:rsidP="00C168B7">
      <w:pPr>
        <w:numPr>
          <w:ilvl w:val="0"/>
          <w:numId w:val="1"/>
        </w:numPr>
      </w:pPr>
      <w:r>
        <w:t xml:space="preserve">Hereafter, bill </w:t>
      </w:r>
      <w:r>
        <w:t xml:space="preserve">to be made </w:t>
      </w:r>
      <w:r>
        <w:t xml:space="preserve">as per above. </w:t>
      </w:r>
    </w:p>
    <w:p w14:paraId="3F940578" w14:textId="77777777" w:rsidR="00C168B7" w:rsidRPr="001631C1" w:rsidRDefault="00C168B7" w:rsidP="00C168B7"/>
    <w:p w14:paraId="2CA2A53C" w14:textId="2BE8BC9F" w:rsidR="00C168B7" w:rsidRDefault="00B7744A" w:rsidP="00C168B7">
      <w:r>
        <w:t>Soham Modi.</w:t>
      </w:r>
    </w:p>
    <w:p w14:paraId="76A9C410" w14:textId="77777777" w:rsidR="00C168B7" w:rsidRPr="001631C1" w:rsidRDefault="00C168B7" w:rsidP="00C168B7">
      <w:pPr>
        <w:tabs>
          <w:tab w:val="left" w:pos="6574"/>
        </w:tabs>
      </w:pPr>
    </w:p>
    <w:p w14:paraId="0BD200E6" w14:textId="77777777" w:rsidR="0005593B" w:rsidRDefault="00937BFE"/>
    <w:sectPr w:rsidR="0005593B" w:rsidSect="00C168B7">
      <w:headerReference w:type="default" r:id="rId7"/>
      <w:pgSz w:w="11909" w:h="16834"/>
      <w:pgMar w:top="851" w:right="1277" w:bottom="990" w:left="993" w:header="568"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A63B" w14:textId="77777777" w:rsidR="00937BFE" w:rsidRDefault="00937BFE" w:rsidP="00B7744A">
      <w:r>
        <w:separator/>
      </w:r>
    </w:p>
  </w:endnote>
  <w:endnote w:type="continuationSeparator" w:id="0">
    <w:p w14:paraId="6AB61343" w14:textId="77777777" w:rsidR="00937BFE" w:rsidRDefault="00937BFE" w:rsidP="00B7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4827" w14:textId="77777777" w:rsidR="00937BFE" w:rsidRDefault="00937BFE" w:rsidP="00B7744A">
      <w:r>
        <w:separator/>
      </w:r>
    </w:p>
  </w:footnote>
  <w:footnote w:type="continuationSeparator" w:id="0">
    <w:p w14:paraId="33ED8D72" w14:textId="77777777" w:rsidR="00937BFE" w:rsidRDefault="00937BFE" w:rsidP="00B7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EC6" w14:textId="77777777" w:rsidR="00C46B94" w:rsidRDefault="00937BFE">
    <w:pPr>
      <w:pStyle w:val="Header"/>
      <w:tabs>
        <w:tab w:val="clear" w:pos="4513"/>
        <w:tab w:val="clear" w:pos="9026"/>
        <w:tab w:val="left" w:pos="44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07DC"/>
    <w:multiLevelType w:val="hybridMultilevel"/>
    <w:tmpl w:val="812CE7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2196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B7"/>
    <w:rsid w:val="00255F44"/>
    <w:rsid w:val="00271256"/>
    <w:rsid w:val="00500ACC"/>
    <w:rsid w:val="006D1EEF"/>
    <w:rsid w:val="00851139"/>
    <w:rsid w:val="00937BFE"/>
    <w:rsid w:val="00986DB8"/>
    <w:rsid w:val="00A8753D"/>
    <w:rsid w:val="00B7744A"/>
    <w:rsid w:val="00C168B7"/>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4C8F"/>
  <w15:chartTrackingRefBased/>
  <w15:docId w15:val="{5C0CD5C8-5984-4AD9-A197-B3482841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B7"/>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68B7"/>
    <w:pPr>
      <w:tabs>
        <w:tab w:val="center" w:pos="4513"/>
        <w:tab w:val="right" w:pos="9026"/>
      </w:tabs>
    </w:pPr>
  </w:style>
  <w:style w:type="character" w:customStyle="1" w:styleId="FooterChar">
    <w:name w:val="Footer Char"/>
    <w:basedOn w:val="DefaultParagraphFont"/>
    <w:link w:val="Footer"/>
    <w:uiPriority w:val="99"/>
    <w:rsid w:val="00C168B7"/>
    <w:rPr>
      <w:rFonts w:eastAsia="Times New Roman"/>
      <w:lang w:val="en-US"/>
    </w:rPr>
  </w:style>
  <w:style w:type="paragraph" w:styleId="Header">
    <w:name w:val="header"/>
    <w:basedOn w:val="Normal"/>
    <w:link w:val="HeaderChar"/>
    <w:uiPriority w:val="99"/>
    <w:unhideWhenUsed/>
    <w:rsid w:val="00C168B7"/>
    <w:pPr>
      <w:tabs>
        <w:tab w:val="center" w:pos="4513"/>
        <w:tab w:val="right" w:pos="9026"/>
      </w:tabs>
    </w:pPr>
  </w:style>
  <w:style w:type="character" w:customStyle="1" w:styleId="HeaderChar">
    <w:name w:val="Header Char"/>
    <w:basedOn w:val="DefaultParagraphFont"/>
    <w:link w:val="Header"/>
    <w:uiPriority w:val="99"/>
    <w:rsid w:val="00C168B7"/>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2022-05-07T06:00:00Z</cp:lastPrinted>
  <dcterms:created xsi:type="dcterms:W3CDTF">2022-05-07T05:43:00Z</dcterms:created>
  <dcterms:modified xsi:type="dcterms:W3CDTF">2022-05-07T07:01:00Z</dcterms:modified>
</cp:coreProperties>
</file>