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9776E" w14:textId="77777777" w:rsidR="00F4129D" w:rsidRDefault="00000000">
      <w:pPr>
        <w:rPr>
          <w:lang w:val="en-US"/>
        </w:rPr>
      </w:pPr>
      <w:r>
        <w:rPr>
          <w:lang w:val="en-US"/>
        </w:rPr>
        <w:t>Internal memo no. 903-42 - Purchase</w:t>
      </w:r>
      <w:r>
        <w:rPr>
          <w:lang w:val="en-US"/>
        </w:rPr>
        <w:tab/>
      </w:r>
      <w:r>
        <w:rPr>
          <w:lang w:val="en-US"/>
        </w:rPr>
        <w:tab/>
      </w:r>
      <w:r>
        <w:rPr>
          <w:lang w:val="en-US"/>
        </w:rPr>
        <w:tab/>
      </w:r>
      <w:r>
        <w:rPr>
          <w:lang w:val="en-US"/>
        </w:rPr>
        <w:tab/>
      </w:r>
      <w:r>
        <w:rPr>
          <w:lang w:val="en-US"/>
        </w:rPr>
        <w:tab/>
      </w:r>
      <w:r>
        <w:rPr>
          <w:lang w:val="en-US"/>
        </w:rPr>
        <w:tab/>
        <w:t>Date: 06-05-2024</w:t>
      </w:r>
    </w:p>
    <w:p w14:paraId="11A78830" w14:textId="77777777" w:rsidR="00F4129D" w:rsidRDefault="00F4129D">
      <w:pPr>
        <w:rPr>
          <w:lang w:val="en-US"/>
        </w:rPr>
      </w:pPr>
    </w:p>
    <w:p w14:paraId="63204904" w14:textId="77777777" w:rsidR="00F4129D" w:rsidRDefault="00000000">
      <w:pPr>
        <w:autoSpaceDE w:val="0"/>
        <w:autoSpaceDN w:val="0"/>
        <w:adjustRightInd w:val="0"/>
      </w:pPr>
      <w:r>
        <w:t>Subject: Transfer of scaffolding material.</w:t>
      </w:r>
    </w:p>
    <w:p w14:paraId="689E0567" w14:textId="77777777" w:rsidR="00F4129D" w:rsidRDefault="00000000">
      <w:pPr>
        <w:autoSpaceDE w:val="0"/>
        <w:autoSpaceDN w:val="0"/>
        <w:adjustRightInd w:val="0"/>
      </w:pPr>
      <w:r>
        <w:t>Key words: MS scaffolding, pipes.</w:t>
      </w:r>
    </w:p>
    <w:p w14:paraId="1142304A" w14:textId="77777777" w:rsidR="00F4129D" w:rsidRDefault="00F4129D">
      <w:pPr>
        <w:autoSpaceDE w:val="0"/>
        <w:autoSpaceDN w:val="0"/>
        <w:adjustRightInd w:val="0"/>
      </w:pPr>
    </w:p>
    <w:p w14:paraId="334341A1" w14:textId="77777777" w:rsidR="00F4129D" w:rsidRDefault="00000000">
      <w:pPr>
        <w:pStyle w:val="ListParagraph"/>
        <w:numPr>
          <w:ilvl w:val="0"/>
          <w:numId w:val="1"/>
        </w:numPr>
        <w:rPr>
          <w:lang w:val="en-US"/>
        </w:rPr>
      </w:pPr>
      <w:r>
        <w:rPr>
          <w:lang w:val="en-US"/>
        </w:rPr>
        <w:t xml:space="preserve">Substantial </w:t>
      </w:r>
      <w:proofErr w:type="spellStart"/>
      <w:r>
        <w:rPr>
          <w:lang w:val="en-US"/>
        </w:rPr>
        <w:t>cuplocks</w:t>
      </w:r>
      <w:proofErr w:type="spellEnd"/>
      <w:r>
        <w:rPr>
          <w:lang w:val="en-US"/>
        </w:rPr>
        <w:t xml:space="preserve"> scaffolding has been purchased in GVRC and GV1. GV1 material will be shortly transferred to GVRC. This can be used at other sites. However, the material will continue to be owned by GVRC.</w:t>
      </w:r>
    </w:p>
    <w:p w14:paraId="3639808D" w14:textId="77777777" w:rsidR="00F4129D" w:rsidRDefault="00000000">
      <w:pPr>
        <w:pStyle w:val="ListParagraph"/>
        <w:numPr>
          <w:ilvl w:val="0"/>
          <w:numId w:val="1"/>
        </w:numPr>
        <w:rPr>
          <w:lang w:val="en-US"/>
        </w:rPr>
      </w:pPr>
      <w:r>
        <w:t xml:space="preserve">Scaffolding material to be transferred between sites. </w:t>
      </w:r>
      <w:r>
        <w:rPr>
          <w:lang w:val="en-US"/>
        </w:rPr>
        <w:t>Guidelines have been issued for SOP related to such transfers.</w:t>
      </w:r>
    </w:p>
    <w:p w14:paraId="57056A80" w14:textId="77777777" w:rsidR="00F4129D" w:rsidRDefault="00000000">
      <w:pPr>
        <w:pStyle w:val="ListParagraph"/>
        <w:numPr>
          <w:ilvl w:val="0"/>
          <w:numId w:val="1"/>
        </w:numPr>
        <w:rPr>
          <w:lang w:val="en-US"/>
        </w:rPr>
      </w:pPr>
      <w:r>
        <w:rPr>
          <w:lang w:val="en-US"/>
        </w:rPr>
        <w:t xml:space="preserve">For any transfer of </w:t>
      </w:r>
      <w:r>
        <w:t>scaffolding</w:t>
      </w:r>
      <w:r>
        <w:rPr>
          <w:lang w:val="en-US"/>
        </w:rPr>
        <w:t xml:space="preserve"> material bill at 10% on original rate towards one time hire charges. Clearly mention in terms and conditions that this is one time hire charges.</w:t>
      </w:r>
    </w:p>
    <w:p w14:paraId="05D3A312" w14:textId="77777777" w:rsidR="00F4129D" w:rsidRDefault="00000000">
      <w:pPr>
        <w:pStyle w:val="ListParagraph"/>
        <w:numPr>
          <w:ilvl w:val="0"/>
          <w:numId w:val="1"/>
        </w:numPr>
        <w:autoSpaceDE w:val="0"/>
        <w:autoSpaceDN w:val="0"/>
        <w:adjustRightInd w:val="0"/>
        <w:jc w:val="both"/>
      </w:pPr>
      <w:r>
        <w:t>In terms and conditions mentioned that material to be returned within 6 months.</w:t>
      </w:r>
    </w:p>
    <w:p w14:paraId="2323929A" w14:textId="77777777" w:rsidR="00F4129D" w:rsidRDefault="00000000">
      <w:pPr>
        <w:pStyle w:val="ListParagraph"/>
        <w:numPr>
          <w:ilvl w:val="0"/>
          <w:numId w:val="1"/>
        </w:numPr>
        <w:rPr>
          <w:lang w:val="en-US"/>
        </w:rPr>
      </w:pPr>
      <w:r>
        <w:t>Mention charges to be levied for lost or damaged material.</w:t>
      </w:r>
    </w:p>
    <w:p w14:paraId="26BBE61A" w14:textId="77777777" w:rsidR="00F4129D" w:rsidRDefault="00000000">
      <w:pPr>
        <w:pStyle w:val="ListParagraph"/>
        <w:numPr>
          <w:ilvl w:val="0"/>
          <w:numId w:val="1"/>
        </w:numPr>
        <w:autoSpaceDE w:val="0"/>
        <w:autoSpaceDN w:val="0"/>
        <w:adjustRightInd w:val="0"/>
        <w:jc w:val="both"/>
      </w:pPr>
      <w:r>
        <w:t>The following are the sizes of scaffolding material:</w:t>
      </w:r>
    </w:p>
    <w:p w14:paraId="11774A37" w14:textId="77777777" w:rsidR="00F4129D" w:rsidRDefault="00000000">
      <w:pPr>
        <w:pStyle w:val="ListParagraph"/>
        <w:numPr>
          <w:ilvl w:val="1"/>
          <w:numId w:val="1"/>
        </w:numPr>
        <w:autoSpaceDE w:val="0"/>
        <w:autoSpaceDN w:val="0"/>
        <w:adjustRightInd w:val="0"/>
        <w:jc w:val="both"/>
        <w:rPr>
          <w:szCs w:val="24"/>
        </w:rPr>
      </w:pPr>
      <w:r>
        <w:rPr>
          <w:rFonts w:eastAsia="sans-serif" w:cs="Times New Roman"/>
          <w:color w:val="373A3C"/>
          <w:szCs w:val="24"/>
          <w:shd w:val="clear" w:color="auto" w:fill="FFFFFF"/>
        </w:rPr>
        <w:t>STEL8750-Steel-Mild Steel-</w:t>
      </w:r>
      <w:proofErr w:type="spellStart"/>
      <w:r>
        <w:rPr>
          <w:rFonts w:eastAsia="sans-serif" w:cs="Times New Roman"/>
          <w:color w:val="373A3C"/>
          <w:szCs w:val="24"/>
          <w:shd w:val="clear" w:color="auto" w:fill="FFFFFF"/>
        </w:rPr>
        <w:t>Cuplock</w:t>
      </w:r>
      <w:proofErr w:type="spellEnd"/>
      <w:r>
        <w:rPr>
          <w:rFonts w:eastAsia="sans-serif" w:cs="Times New Roman"/>
          <w:color w:val="373A3C"/>
          <w:szCs w:val="24"/>
          <w:shd w:val="clear" w:color="auto" w:fill="FFFFFF"/>
        </w:rPr>
        <w:t xml:space="preserve"> Vertical-3000mm-Nos- cost Rs.</w:t>
      </w:r>
      <w:r>
        <w:rPr>
          <w:rFonts w:eastAsia="sans-serif" w:cs="Times New Roman"/>
          <w:color w:val="373A3C"/>
          <w:szCs w:val="24"/>
          <w:shd w:val="clear" w:color="auto" w:fill="FFFFFF"/>
          <w:lang w:val="en-US"/>
        </w:rPr>
        <w:t>1275</w:t>
      </w:r>
      <w:r>
        <w:rPr>
          <w:rFonts w:eastAsia="sans-serif" w:cs="Times New Roman"/>
          <w:color w:val="373A3C"/>
          <w:szCs w:val="24"/>
          <w:shd w:val="clear" w:color="auto" w:fill="FFFFFF"/>
        </w:rPr>
        <w:t>/-.</w:t>
      </w:r>
    </w:p>
    <w:p w14:paraId="2866E07F" w14:textId="77777777" w:rsidR="00F4129D" w:rsidRDefault="00000000">
      <w:pPr>
        <w:pStyle w:val="ListParagraph"/>
        <w:numPr>
          <w:ilvl w:val="1"/>
          <w:numId w:val="1"/>
        </w:numPr>
        <w:autoSpaceDE w:val="0"/>
        <w:autoSpaceDN w:val="0"/>
        <w:adjustRightInd w:val="0"/>
        <w:jc w:val="both"/>
        <w:rPr>
          <w:szCs w:val="24"/>
        </w:rPr>
      </w:pPr>
      <w:r>
        <w:rPr>
          <w:rFonts w:eastAsia="sans-serif" w:cs="Times New Roman"/>
          <w:color w:val="373A3C"/>
          <w:szCs w:val="24"/>
          <w:shd w:val="clear" w:color="auto" w:fill="FFFFFF"/>
        </w:rPr>
        <w:t>STEL8523-Steel-Mild Steel-</w:t>
      </w:r>
      <w:proofErr w:type="spellStart"/>
      <w:r>
        <w:rPr>
          <w:rFonts w:eastAsia="sans-serif" w:cs="Times New Roman"/>
          <w:color w:val="373A3C"/>
          <w:szCs w:val="24"/>
          <w:shd w:val="clear" w:color="auto" w:fill="FFFFFF"/>
        </w:rPr>
        <w:t>Cuplock</w:t>
      </w:r>
      <w:proofErr w:type="spellEnd"/>
      <w:r>
        <w:rPr>
          <w:rFonts w:eastAsia="sans-serif" w:cs="Times New Roman"/>
          <w:color w:val="373A3C"/>
          <w:szCs w:val="24"/>
          <w:shd w:val="clear" w:color="auto" w:fill="FFFFFF"/>
        </w:rPr>
        <w:t xml:space="preserve"> Vertical-2500mm</w:t>
      </w:r>
      <w:r>
        <w:rPr>
          <w:rFonts w:eastAsia="sans-serif" w:cs="Times New Roman"/>
          <w:color w:val="373A3C"/>
          <w:szCs w:val="24"/>
          <w:shd w:val="clear" w:color="auto" w:fill="FFFFFF"/>
          <w:lang w:val="en-US"/>
        </w:rPr>
        <w:t xml:space="preserve"> </w:t>
      </w:r>
      <w:r>
        <w:rPr>
          <w:rFonts w:eastAsia="sans-serif" w:cs="Times New Roman"/>
          <w:color w:val="373A3C"/>
          <w:szCs w:val="24"/>
          <w:shd w:val="clear" w:color="auto" w:fill="FFFFFF"/>
        </w:rPr>
        <w:t>-Nos- cost Rs.</w:t>
      </w:r>
      <w:r>
        <w:rPr>
          <w:rFonts w:eastAsia="sans-serif" w:cs="Times New Roman"/>
          <w:color w:val="373A3C"/>
          <w:szCs w:val="24"/>
          <w:shd w:val="clear" w:color="auto" w:fill="FFFFFF"/>
          <w:lang w:val="en-US"/>
        </w:rPr>
        <w:t>767</w:t>
      </w:r>
      <w:r>
        <w:rPr>
          <w:rFonts w:eastAsia="sans-serif" w:cs="Times New Roman"/>
          <w:color w:val="373A3C"/>
          <w:szCs w:val="24"/>
          <w:shd w:val="clear" w:color="auto" w:fill="FFFFFF"/>
        </w:rPr>
        <w:t>/-.</w:t>
      </w:r>
    </w:p>
    <w:p w14:paraId="0DBF2AAD" w14:textId="77777777" w:rsidR="00F4129D" w:rsidRDefault="00000000">
      <w:pPr>
        <w:pStyle w:val="ListParagraph"/>
        <w:numPr>
          <w:ilvl w:val="1"/>
          <w:numId w:val="1"/>
        </w:numPr>
        <w:autoSpaceDE w:val="0"/>
        <w:autoSpaceDN w:val="0"/>
        <w:adjustRightInd w:val="0"/>
        <w:jc w:val="both"/>
        <w:rPr>
          <w:szCs w:val="24"/>
        </w:rPr>
      </w:pPr>
      <w:r>
        <w:rPr>
          <w:rFonts w:eastAsia="sans-serif" w:cs="Times New Roman"/>
          <w:color w:val="373A3C"/>
          <w:szCs w:val="24"/>
          <w:shd w:val="clear" w:color="auto" w:fill="FFFFFF"/>
        </w:rPr>
        <w:t>STEL1425-Steel-Mild Steel-</w:t>
      </w:r>
      <w:proofErr w:type="spellStart"/>
      <w:r>
        <w:rPr>
          <w:rFonts w:eastAsia="sans-serif" w:cs="Times New Roman"/>
          <w:color w:val="373A3C"/>
          <w:szCs w:val="24"/>
          <w:shd w:val="clear" w:color="auto" w:fill="FFFFFF"/>
        </w:rPr>
        <w:t>Cuplock</w:t>
      </w:r>
      <w:proofErr w:type="spellEnd"/>
      <w:r>
        <w:rPr>
          <w:rFonts w:eastAsia="sans-serif" w:cs="Times New Roman"/>
          <w:color w:val="373A3C"/>
          <w:szCs w:val="24"/>
          <w:shd w:val="clear" w:color="auto" w:fill="FFFFFF"/>
        </w:rPr>
        <w:t xml:space="preserve"> Ledger Horizantal-1200mm - cost Rs.</w:t>
      </w:r>
      <w:r>
        <w:rPr>
          <w:rFonts w:eastAsia="sans-serif" w:cs="Times New Roman"/>
          <w:color w:val="373A3C"/>
          <w:szCs w:val="24"/>
          <w:shd w:val="clear" w:color="auto" w:fill="FFFFFF"/>
          <w:lang w:val="en-US"/>
        </w:rPr>
        <w:t>385</w:t>
      </w:r>
      <w:r>
        <w:rPr>
          <w:rFonts w:eastAsia="sans-serif" w:cs="Times New Roman"/>
          <w:color w:val="373A3C"/>
          <w:szCs w:val="24"/>
          <w:shd w:val="clear" w:color="auto" w:fill="FFFFFF"/>
        </w:rPr>
        <w:t>/-</w:t>
      </w:r>
    </w:p>
    <w:p w14:paraId="79D4EDB6" w14:textId="77777777" w:rsidR="00F4129D" w:rsidRDefault="00000000">
      <w:pPr>
        <w:pStyle w:val="ListParagraph"/>
        <w:numPr>
          <w:ilvl w:val="1"/>
          <w:numId w:val="1"/>
        </w:numPr>
        <w:autoSpaceDE w:val="0"/>
        <w:autoSpaceDN w:val="0"/>
        <w:adjustRightInd w:val="0"/>
        <w:jc w:val="both"/>
      </w:pPr>
      <w:r>
        <w:rPr>
          <w:rFonts w:eastAsia="sans-serif" w:cs="Times New Roman"/>
          <w:color w:val="373A3C"/>
          <w:szCs w:val="24"/>
          <w:shd w:val="clear" w:color="auto" w:fill="FFFFFF"/>
        </w:rPr>
        <w:t>STEL4061-Steel-Mild Steel-</w:t>
      </w:r>
      <w:proofErr w:type="spellStart"/>
      <w:r>
        <w:rPr>
          <w:rFonts w:eastAsia="sans-serif" w:cs="Times New Roman"/>
          <w:color w:val="373A3C"/>
          <w:szCs w:val="24"/>
          <w:shd w:val="clear" w:color="auto" w:fill="FFFFFF"/>
        </w:rPr>
        <w:t>Cuplock</w:t>
      </w:r>
      <w:proofErr w:type="spellEnd"/>
      <w:r>
        <w:rPr>
          <w:rFonts w:eastAsia="sans-serif" w:cs="Times New Roman"/>
          <w:color w:val="373A3C"/>
          <w:szCs w:val="24"/>
          <w:shd w:val="clear" w:color="auto" w:fill="FFFFFF"/>
        </w:rPr>
        <w:t xml:space="preserve"> Ledger Horizantal-2000mm - cost Rs. </w:t>
      </w:r>
      <w:r>
        <w:rPr>
          <w:rFonts w:eastAsia="sans-serif" w:cs="Times New Roman"/>
          <w:color w:val="373A3C"/>
          <w:szCs w:val="24"/>
          <w:shd w:val="clear" w:color="auto" w:fill="FFFFFF"/>
          <w:lang w:val="en-US"/>
        </w:rPr>
        <w:t>663</w:t>
      </w:r>
      <w:r>
        <w:rPr>
          <w:rFonts w:eastAsia="sans-serif" w:cs="Times New Roman"/>
          <w:color w:val="373A3C"/>
          <w:szCs w:val="24"/>
          <w:shd w:val="clear" w:color="auto" w:fill="FFFFFF"/>
        </w:rPr>
        <w:t>/-</w:t>
      </w:r>
    </w:p>
    <w:p w14:paraId="78B0482A" w14:textId="77777777" w:rsidR="00F4129D" w:rsidRDefault="00000000">
      <w:pPr>
        <w:pStyle w:val="ListParagraph"/>
        <w:numPr>
          <w:ilvl w:val="1"/>
          <w:numId w:val="1"/>
        </w:numPr>
        <w:autoSpaceDE w:val="0"/>
        <w:autoSpaceDN w:val="0"/>
        <w:adjustRightInd w:val="0"/>
        <w:jc w:val="both"/>
      </w:pPr>
      <w:r>
        <w:rPr>
          <w:rFonts w:eastAsia="sans-serif" w:cs="Times New Roman"/>
          <w:color w:val="373A3C"/>
          <w:szCs w:val="24"/>
          <w:shd w:val="clear" w:color="auto" w:fill="FFFFFF"/>
        </w:rPr>
        <w:t>STEL5497-Steel-MS-Cuplock Ledger Horizontal-600mm-Nos- cost Rs.</w:t>
      </w:r>
      <w:r>
        <w:rPr>
          <w:rFonts w:eastAsia="sans-serif" w:cs="Times New Roman"/>
          <w:color w:val="373A3C"/>
          <w:szCs w:val="24"/>
          <w:shd w:val="clear" w:color="auto" w:fill="FFFFFF"/>
          <w:lang w:val="en-US"/>
        </w:rPr>
        <w:t>186</w:t>
      </w:r>
      <w:r>
        <w:rPr>
          <w:rFonts w:eastAsia="sans-serif" w:cs="Times New Roman"/>
          <w:color w:val="373A3C"/>
          <w:szCs w:val="24"/>
          <w:shd w:val="clear" w:color="auto" w:fill="FFFFFF"/>
        </w:rPr>
        <w:t>/-.</w:t>
      </w:r>
    </w:p>
    <w:p w14:paraId="1DCD6693" w14:textId="77777777" w:rsidR="00F4129D" w:rsidRDefault="00000000">
      <w:pPr>
        <w:pStyle w:val="ListParagraph"/>
        <w:numPr>
          <w:ilvl w:val="1"/>
          <w:numId w:val="1"/>
        </w:numPr>
        <w:autoSpaceDE w:val="0"/>
        <w:autoSpaceDN w:val="0"/>
        <w:adjustRightInd w:val="0"/>
        <w:jc w:val="both"/>
        <w:rPr>
          <w:rFonts w:cs="Times New Roman"/>
          <w:szCs w:val="24"/>
        </w:rPr>
      </w:pPr>
      <w:r>
        <w:rPr>
          <w:rFonts w:eastAsia="sans-serif" w:cs="Times New Roman"/>
          <w:color w:val="373A3C"/>
          <w:szCs w:val="24"/>
          <w:shd w:val="clear" w:color="auto" w:fill="FFFFFF"/>
        </w:rPr>
        <w:t>STEL6876-Steel-MS-Cuplock Ledger Horizontal-2500mm-Nos- cost Rs.</w:t>
      </w:r>
      <w:r>
        <w:rPr>
          <w:rFonts w:eastAsia="sans-serif" w:cs="Times New Roman"/>
          <w:color w:val="373A3C"/>
          <w:szCs w:val="24"/>
          <w:shd w:val="clear" w:color="auto" w:fill="FFFFFF"/>
          <w:lang w:val="en-US"/>
        </w:rPr>
        <w:t>576</w:t>
      </w:r>
      <w:r>
        <w:rPr>
          <w:rFonts w:eastAsia="sans-serif" w:cs="Times New Roman"/>
          <w:color w:val="373A3C"/>
          <w:szCs w:val="24"/>
          <w:shd w:val="clear" w:color="auto" w:fill="FFFFFF"/>
        </w:rPr>
        <w:t>/-.</w:t>
      </w:r>
    </w:p>
    <w:p w14:paraId="6BE4DDDB" w14:textId="77777777" w:rsidR="00F4129D" w:rsidRDefault="00000000">
      <w:pPr>
        <w:pStyle w:val="ListParagraph"/>
        <w:numPr>
          <w:ilvl w:val="1"/>
          <w:numId w:val="1"/>
        </w:numPr>
        <w:autoSpaceDE w:val="0"/>
        <w:autoSpaceDN w:val="0"/>
        <w:adjustRightInd w:val="0"/>
        <w:jc w:val="both"/>
        <w:rPr>
          <w:rFonts w:cs="Times New Roman"/>
          <w:szCs w:val="24"/>
        </w:rPr>
      </w:pPr>
      <w:r>
        <w:rPr>
          <w:rFonts w:eastAsia="sans-serif" w:cs="Times New Roman"/>
          <w:color w:val="373A3C"/>
          <w:szCs w:val="24"/>
          <w:shd w:val="clear" w:color="auto" w:fill="FFFFFF"/>
        </w:rPr>
        <w:t>STEL9686-Steel-Cuplock Scaffolding Base jack--450mm-Nos.</w:t>
      </w:r>
      <w:r>
        <w:rPr>
          <w:rFonts w:eastAsia="sans-serif" w:cs="Times New Roman"/>
          <w:color w:val="373A3C"/>
          <w:szCs w:val="24"/>
          <w:shd w:val="clear" w:color="auto" w:fill="FFFFFF"/>
          <w:lang w:val="en-US"/>
        </w:rPr>
        <w:t>-cost Rs.425/-</w:t>
      </w:r>
    </w:p>
    <w:p w14:paraId="46200D33" w14:textId="77777777" w:rsidR="00F4129D" w:rsidRDefault="00000000">
      <w:pPr>
        <w:pStyle w:val="ListParagraph"/>
        <w:numPr>
          <w:ilvl w:val="0"/>
          <w:numId w:val="1"/>
        </w:numPr>
        <w:autoSpaceDE w:val="0"/>
        <w:autoSpaceDN w:val="0"/>
        <w:adjustRightInd w:val="0"/>
        <w:jc w:val="both"/>
      </w:pPr>
      <w:r>
        <w:t xml:space="preserve">Site to raise requisitions for said material and regular process of PO to be issued. </w:t>
      </w:r>
    </w:p>
    <w:p w14:paraId="56A73412" w14:textId="77777777" w:rsidR="00F4129D" w:rsidRDefault="00F4129D">
      <w:pPr>
        <w:pStyle w:val="ListParagraph"/>
        <w:autoSpaceDE w:val="0"/>
        <w:autoSpaceDN w:val="0"/>
        <w:adjustRightInd w:val="0"/>
        <w:ind w:left="0"/>
      </w:pPr>
    </w:p>
    <w:p w14:paraId="67856882" w14:textId="77777777" w:rsidR="00F4129D" w:rsidRDefault="00F4129D">
      <w:pPr>
        <w:autoSpaceDE w:val="0"/>
        <w:autoSpaceDN w:val="0"/>
        <w:adjustRightInd w:val="0"/>
      </w:pPr>
    </w:p>
    <w:p w14:paraId="0407387E" w14:textId="77777777" w:rsidR="00F4129D" w:rsidRDefault="00F4129D">
      <w:pPr>
        <w:autoSpaceDE w:val="0"/>
        <w:autoSpaceDN w:val="0"/>
        <w:adjustRightInd w:val="0"/>
      </w:pPr>
    </w:p>
    <w:p w14:paraId="240EF784" w14:textId="77777777" w:rsidR="00F4129D" w:rsidRDefault="00F4129D">
      <w:pPr>
        <w:rPr>
          <w:lang w:val="en-US"/>
        </w:rPr>
      </w:pPr>
    </w:p>
    <w:p w14:paraId="6D3A5034" w14:textId="77777777" w:rsidR="00F4129D" w:rsidRDefault="00000000">
      <w:pPr>
        <w:rPr>
          <w:lang w:val="en-US"/>
        </w:rPr>
      </w:pPr>
      <w:r>
        <w:rPr>
          <w:lang w:val="en-US"/>
        </w:rPr>
        <w:t>Soham Modi.</w:t>
      </w:r>
    </w:p>
    <w:p w14:paraId="7123BF24" w14:textId="035BA192" w:rsidR="00F4129D" w:rsidRDefault="00F4129D">
      <w:pPr>
        <w:rPr>
          <w:lang w:val="en-US"/>
        </w:rPr>
      </w:pPr>
    </w:p>
    <w:sectPr w:rsidR="00F4129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AE82F" w14:textId="77777777" w:rsidR="00FB394B" w:rsidRDefault="00FB394B">
      <w:r>
        <w:separator/>
      </w:r>
    </w:p>
  </w:endnote>
  <w:endnote w:type="continuationSeparator" w:id="0">
    <w:p w14:paraId="769201E9" w14:textId="77777777" w:rsidR="00FB394B" w:rsidRDefault="00FB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ans-serif">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7315220"/>
    </w:sdtPr>
    <w:sdtContent>
      <w:sdt>
        <w:sdtPr>
          <w:id w:val="-1705238520"/>
        </w:sdtPr>
        <w:sdtContent>
          <w:p w14:paraId="6FA0A169" w14:textId="77777777" w:rsidR="00F4129D" w:rsidRDefault="00000000">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rPr>
              <w:t>2</w:t>
            </w:r>
            <w:r>
              <w:rPr>
                <w:b/>
                <w:bCs/>
                <w:szCs w:val="24"/>
              </w:rPr>
              <w:fldChar w:fldCharType="end"/>
            </w:r>
          </w:p>
        </w:sdtContent>
      </w:sdt>
    </w:sdtContent>
  </w:sdt>
  <w:p w14:paraId="005D360E" w14:textId="77777777" w:rsidR="00F4129D" w:rsidRDefault="00F41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8A61C" w14:textId="77777777" w:rsidR="00FB394B" w:rsidRDefault="00FB394B">
      <w:r>
        <w:separator/>
      </w:r>
    </w:p>
  </w:footnote>
  <w:footnote w:type="continuationSeparator" w:id="0">
    <w:p w14:paraId="7931D261" w14:textId="77777777" w:rsidR="00FB394B" w:rsidRDefault="00FB3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121F7"/>
    <w:multiLevelType w:val="multilevel"/>
    <w:tmpl w:val="428121F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4E06CFC"/>
    <w:multiLevelType w:val="multilevel"/>
    <w:tmpl w:val="54E06CF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92642015">
    <w:abstractNumId w:val="1"/>
  </w:num>
  <w:num w:numId="2" w16cid:durableId="625936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022"/>
    <w:rsid w:val="000B0E70"/>
    <w:rsid w:val="00167280"/>
    <w:rsid w:val="0025064E"/>
    <w:rsid w:val="00324022"/>
    <w:rsid w:val="00325229"/>
    <w:rsid w:val="003704B0"/>
    <w:rsid w:val="0046396D"/>
    <w:rsid w:val="00826A80"/>
    <w:rsid w:val="00835C5E"/>
    <w:rsid w:val="008373FB"/>
    <w:rsid w:val="00C8354C"/>
    <w:rsid w:val="00C90694"/>
    <w:rsid w:val="00CC4694"/>
    <w:rsid w:val="00D23AAD"/>
    <w:rsid w:val="00DA4FD9"/>
    <w:rsid w:val="00E244D2"/>
    <w:rsid w:val="00E55F82"/>
    <w:rsid w:val="00E6334E"/>
    <w:rsid w:val="00E70579"/>
    <w:rsid w:val="00F4129D"/>
    <w:rsid w:val="00FB394B"/>
    <w:rsid w:val="02493812"/>
    <w:rsid w:val="08E46EA7"/>
    <w:rsid w:val="0EF046FC"/>
    <w:rsid w:val="17ED1F4D"/>
    <w:rsid w:val="1C1F5136"/>
    <w:rsid w:val="4204145F"/>
    <w:rsid w:val="57B9724E"/>
    <w:rsid w:val="5C2A29DD"/>
    <w:rsid w:val="5FE61094"/>
    <w:rsid w:val="62B63B02"/>
    <w:rsid w:val="62D1763C"/>
    <w:rsid w:val="6DBB7FED"/>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16A86"/>
  <w15:docId w15:val="{88968EBA-DE27-4DB6-AD75-A7DD9532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Pr>
      <w:rFonts w:eastAsiaTheme="minorHAnsi" w:cstheme="minorBidi"/>
      <w:kern w:val="2"/>
      <w:sz w:val="24"/>
      <w:szCs w:val="22"/>
      <w:lang w:eastAsia="en-US"/>
      <w14:ligatures w14:val="standardContextual"/>
    </w:rPr>
  </w:style>
  <w:style w:type="paragraph" w:styleId="Heading1">
    <w:name w:val="heading 1"/>
    <w:basedOn w:val="Normal"/>
    <w:next w:val="Normal"/>
    <w:link w:val="Heading1Char"/>
    <w:autoRedefine/>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autoRedefine/>
    <w:uiPriority w:val="9"/>
    <w:semiHidden/>
    <w:unhideWhenUsed/>
    <w:qFormat/>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autoRedefine/>
    <w:uiPriority w:val="9"/>
    <w:semiHidden/>
    <w:unhideWhenUsed/>
    <w:qFormat/>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autoRedefine/>
    <w:uiPriority w:val="9"/>
    <w:semiHidden/>
    <w:unhideWhenUsed/>
    <w:qFormat/>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autoRedefine/>
    <w:uiPriority w:val="9"/>
    <w:semiHidden/>
    <w:unhideWhenUsed/>
    <w:qFormat/>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autoRedefine/>
    <w:uiPriority w:val="9"/>
    <w:semiHidden/>
    <w:unhideWhenUsed/>
    <w:qFormat/>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autoRedefine/>
    <w:uiPriority w:val="9"/>
    <w:semiHidden/>
    <w:unhideWhenUsed/>
    <w:qFormat/>
    <w:pPr>
      <w:keepNext/>
      <w:keepLines/>
      <w:outlineLvl w:val="7"/>
    </w:pPr>
    <w:rPr>
      <w:rFonts w:asciiTheme="minorHAnsi" w:eastAsiaTheme="majorEastAsia" w:hAnsiTheme="minorHAnsi" w:cstheme="majorBidi"/>
      <w:i/>
      <w:iCs/>
      <w:color w:val="262626" w:themeColor="text1" w:themeTint="D9"/>
    </w:rPr>
  </w:style>
  <w:style w:type="paragraph" w:styleId="Heading9">
    <w:name w:val="heading 9"/>
    <w:basedOn w:val="Normal"/>
    <w:next w:val="Normal"/>
    <w:link w:val="Heading9Char"/>
    <w:autoRedefine/>
    <w:uiPriority w:val="9"/>
    <w:semiHidden/>
    <w:unhideWhenUsed/>
    <w:qFormat/>
    <w:pPr>
      <w:keepNext/>
      <w:keepLines/>
      <w:outlineLvl w:val="8"/>
    </w:pPr>
    <w:rPr>
      <w:rFonts w:asciiTheme="minorHAnsi" w:eastAsiaTheme="majorEastAsia" w:hAnsiTheme="minorHAnsi"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unhideWhenUsed/>
    <w:qFormat/>
    <w:pPr>
      <w:tabs>
        <w:tab w:val="center" w:pos="4513"/>
        <w:tab w:val="right" w:pos="9026"/>
      </w:tabs>
    </w:pPr>
  </w:style>
  <w:style w:type="paragraph" w:styleId="Header">
    <w:name w:val="header"/>
    <w:basedOn w:val="Normal"/>
    <w:link w:val="HeaderChar"/>
    <w:autoRedefine/>
    <w:uiPriority w:val="99"/>
    <w:unhideWhenUsed/>
    <w:qFormat/>
    <w:pPr>
      <w:tabs>
        <w:tab w:val="center" w:pos="4513"/>
        <w:tab w:val="right" w:pos="9026"/>
      </w:tabs>
    </w:pPr>
  </w:style>
  <w:style w:type="paragraph" w:styleId="Subtitle">
    <w:name w:val="Subtitle"/>
    <w:basedOn w:val="Normal"/>
    <w:next w:val="Normal"/>
    <w:link w:val="SubtitleChar"/>
    <w:autoRedefine/>
    <w:uiPriority w:val="11"/>
    <w:qFormat/>
    <w:pPr>
      <w:spacing w:after="160"/>
    </w:pPr>
    <w:rPr>
      <w:rFonts w:asciiTheme="minorHAnsi" w:eastAsiaTheme="majorEastAsia" w:hAnsiTheme="minorHAnsi" w:cstheme="majorBidi"/>
      <w:color w:val="595959" w:themeColor="text1" w:themeTint="A6"/>
      <w:spacing w:val="15"/>
      <w:sz w:val="28"/>
      <w:szCs w:val="28"/>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autoRedefine/>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autoRedefine/>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autoRedefine/>
    <w:uiPriority w:val="9"/>
    <w:semiHidden/>
    <w:qFormat/>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autoRedefine/>
    <w:uiPriority w:val="9"/>
    <w:semiHidden/>
    <w:qFormat/>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autoRedefine/>
    <w:uiPriority w:val="9"/>
    <w:semiHidden/>
    <w:qFormat/>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autoRedefine/>
    <w:uiPriority w:val="9"/>
    <w:semiHidden/>
    <w:qFormat/>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autoRedefine/>
    <w:uiPriority w:val="9"/>
    <w:semiHidden/>
    <w:qFormat/>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autoRedefine/>
    <w:uiPriority w:val="9"/>
    <w:semiHidden/>
    <w:qFormat/>
    <w:rPr>
      <w:rFonts w:asciiTheme="minorHAnsi" w:eastAsiaTheme="majorEastAsia" w:hAnsiTheme="minorHAnsi" w:cstheme="majorBidi"/>
      <w:i/>
      <w:iCs/>
      <w:color w:val="262626" w:themeColor="text1" w:themeTint="D9"/>
    </w:rPr>
  </w:style>
  <w:style w:type="character" w:customStyle="1" w:styleId="Heading9Char">
    <w:name w:val="Heading 9 Char"/>
    <w:basedOn w:val="DefaultParagraphFont"/>
    <w:link w:val="Heading9"/>
    <w:autoRedefine/>
    <w:uiPriority w:val="9"/>
    <w:semiHidden/>
    <w:qFormat/>
    <w:rPr>
      <w:rFonts w:asciiTheme="minorHAnsi" w:eastAsiaTheme="majorEastAsia" w:hAnsiTheme="minorHAnsi" w:cstheme="majorBidi"/>
      <w:color w:val="262626" w:themeColor="text1" w:themeTint="D9"/>
    </w:rPr>
  </w:style>
  <w:style w:type="character" w:customStyle="1" w:styleId="TitleChar">
    <w:name w:val="Title Char"/>
    <w:basedOn w:val="DefaultParagraphFont"/>
    <w:link w:val="Title"/>
    <w:autoRedefin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autoRedefine/>
    <w:uiPriority w:val="11"/>
    <w:qFormat/>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autoRedefine/>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autoRedefine/>
    <w:uiPriority w:val="29"/>
    <w:qFormat/>
    <w:rPr>
      <w:i/>
      <w:iCs/>
      <w:color w:val="404040" w:themeColor="text1" w:themeTint="BF"/>
    </w:rPr>
  </w:style>
  <w:style w:type="paragraph" w:styleId="ListParagraph">
    <w:name w:val="List Paragraph"/>
    <w:basedOn w:val="Normal"/>
    <w:autoRedefine/>
    <w:uiPriority w:val="34"/>
    <w:qFormat/>
    <w:pPr>
      <w:ind w:left="720"/>
      <w:contextualSpacing/>
    </w:pPr>
  </w:style>
  <w:style w:type="character" w:customStyle="1" w:styleId="IntenseEmphasis1">
    <w:name w:val="Intense Emphasis1"/>
    <w:basedOn w:val="DefaultParagraphFont"/>
    <w:autoRedefine/>
    <w:uiPriority w:val="21"/>
    <w:qFormat/>
    <w:rPr>
      <w:i/>
      <w:iCs/>
      <w:color w:val="0F4761" w:themeColor="accent1" w:themeShade="BF"/>
    </w:rPr>
  </w:style>
  <w:style w:type="paragraph" w:styleId="IntenseQuote">
    <w:name w:val="Intense Quote"/>
    <w:basedOn w:val="Normal"/>
    <w:next w:val="Normal"/>
    <w:link w:val="IntenseQuoteChar"/>
    <w:autoRedefine/>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autoRedefine/>
    <w:uiPriority w:val="30"/>
    <w:qFormat/>
    <w:rPr>
      <w:i/>
      <w:iCs/>
      <w:color w:val="0F4761" w:themeColor="accent1" w:themeShade="BF"/>
    </w:rPr>
  </w:style>
  <w:style w:type="character" w:customStyle="1" w:styleId="IntenseReference1">
    <w:name w:val="Intense Reference1"/>
    <w:basedOn w:val="DefaultParagraphFont"/>
    <w:autoRedefine/>
    <w:uiPriority w:val="32"/>
    <w:qFormat/>
    <w:rPr>
      <w:b/>
      <w:bCs/>
      <w:smallCaps/>
      <w:color w:val="0F4761" w:themeColor="accent1" w:themeShade="BF"/>
      <w:spacing w:val="5"/>
    </w:rPr>
  </w:style>
  <w:style w:type="character" w:customStyle="1" w:styleId="HeaderChar">
    <w:name w:val="Header Char"/>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aruna mppl</dc:creator>
  <cp:lastModifiedBy>aruna mppl</cp:lastModifiedBy>
  <cp:revision>3</cp:revision>
  <cp:lastPrinted>2024-05-07T05:18:00Z</cp:lastPrinted>
  <dcterms:created xsi:type="dcterms:W3CDTF">2024-04-30T09:54:00Z</dcterms:created>
  <dcterms:modified xsi:type="dcterms:W3CDTF">2024-05-07T05:19:00Z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E7B38E74CA6C46B4A7502EBEAD173CBA_13</vt:lpwstr>
  </property>
</Properties>
</file>