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3517" w14:textId="23EEE165" w:rsidR="00CC4694" w:rsidRDefault="004001E1">
      <w:pPr>
        <w:rPr>
          <w:lang w:val="en-US"/>
        </w:rPr>
      </w:pPr>
      <w:r>
        <w:rPr>
          <w:lang w:val="en-US"/>
        </w:rPr>
        <w:t xml:space="preserve">Internal Memo no. </w:t>
      </w:r>
      <w:r w:rsidR="003B5690">
        <w:rPr>
          <w:lang w:val="en-US"/>
        </w:rPr>
        <w:t>903/5</w:t>
      </w:r>
      <w:r w:rsidR="00B16397">
        <w:rPr>
          <w:lang w:val="en-US"/>
        </w:rPr>
        <w:t>5</w:t>
      </w:r>
      <w:r>
        <w:rPr>
          <w:lang w:val="en-US"/>
        </w:rPr>
        <w:t xml:space="preserve"> - Accts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 2</w:t>
      </w:r>
      <w:r w:rsidR="003B5690">
        <w:rPr>
          <w:lang w:val="en-US"/>
        </w:rPr>
        <w:t>6</w:t>
      </w:r>
      <w:r>
        <w:rPr>
          <w:lang w:val="en-US"/>
        </w:rPr>
        <w:t>-4-</w:t>
      </w:r>
      <w:r w:rsidR="002F3826">
        <w:rPr>
          <w:lang w:val="en-US"/>
        </w:rPr>
        <w:t>20</w:t>
      </w:r>
      <w:r>
        <w:rPr>
          <w:lang w:val="en-US"/>
        </w:rPr>
        <w:t>25</w:t>
      </w:r>
    </w:p>
    <w:p w14:paraId="3167D015" w14:textId="77777777" w:rsidR="004001E1" w:rsidRDefault="004001E1">
      <w:pPr>
        <w:rPr>
          <w:lang w:val="en-US"/>
        </w:rPr>
      </w:pPr>
    </w:p>
    <w:p w14:paraId="6F001E95" w14:textId="3DF6792B" w:rsidR="004001E1" w:rsidRDefault="004001E1">
      <w:pPr>
        <w:rPr>
          <w:lang w:val="en-US"/>
        </w:rPr>
      </w:pPr>
      <w:r>
        <w:rPr>
          <w:lang w:val="en-US"/>
        </w:rPr>
        <w:t>Subject: GST 2A &amp; 3B reconciliation – SOP.</w:t>
      </w:r>
    </w:p>
    <w:p w14:paraId="336A5D0C" w14:textId="3216F407" w:rsidR="004001E1" w:rsidRDefault="004001E1">
      <w:pPr>
        <w:rPr>
          <w:lang w:val="en-US"/>
        </w:rPr>
      </w:pPr>
      <w:r>
        <w:rPr>
          <w:lang w:val="en-US"/>
        </w:rPr>
        <w:t>Key words: GST, reconciliation.</w:t>
      </w:r>
    </w:p>
    <w:p w14:paraId="4FD4D606" w14:textId="77777777" w:rsidR="004001E1" w:rsidRDefault="004001E1">
      <w:pPr>
        <w:rPr>
          <w:lang w:val="en-US"/>
        </w:rPr>
      </w:pPr>
    </w:p>
    <w:p w14:paraId="76E5121C" w14:textId="78A072F7" w:rsidR="004001E1" w:rsidRDefault="004001E1" w:rsidP="004001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have received several notices for reconciling 2A &amp; 3B. This is the SOP for </w:t>
      </w:r>
      <w:proofErr w:type="gramStart"/>
      <w:r>
        <w:rPr>
          <w:lang w:val="en-US"/>
        </w:rPr>
        <w:t>procedure</w:t>
      </w:r>
      <w:proofErr w:type="gramEnd"/>
      <w:r>
        <w:rPr>
          <w:lang w:val="en-US"/>
        </w:rPr>
        <w:t xml:space="preserve"> to reconcile the data</w:t>
      </w:r>
      <w:r w:rsidR="00082076">
        <w:rPr>
          <w:lang w:val="en-US"/>
        </w:rPr>
        <w:t>.</w:t>
      </w:r>
    </w:p>
    <w:p w14:paraId="2252CBBE" w14:textId="18A2F9A9" w:rsidR="00082076" w:rsidRDefault="00082076" w:rsidP="004001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Definitions of returns:</w:t>
      </w:r>
    </w:p>
    <w:p w14:paraId="1FEC3356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GSTR-2A: A dynamic, auto-generated statement that reflects the details of purchases made by a taxpayer. It updates in real-time based on the supplier's filings.</w:t>
      </w:r>
    </w:p>
    <w:p w14:paraId="437A3A7E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GSTR-2B: A static, monthly statement that provides a consolidated summary of Input Tax Credit (ITC) available for a specific tax period. Unlike GSTR-2A, it doesn't change once generated.</w:t>
      </w:r>
    </w:p>
    <w:p w14:paraId="4322BBDB" w14:textId="64BD21D2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GSTR-3</w:t>
      </w:r>
      <w:r w:rsidR="000B7D27">
        <w:rPr>
          <w:lang w:val="en-US"/>
        </w:rPr>
        <w:t>B</w:t>
      </w:r>
      <w:r w:rsidRPr="00082076">
        <w:rPr>
          <w:lang w:val="en-US"/>
        </w:rPr>
        <w:t xml:space="preserve">: </w:t>
      </w:r>
      <w:r w:rsidR="008B030A">
        <w:rPr>
          <w:lang w:val="en-US"/>
        </w:rPr>
        <w:t>I</w:t>
      </w:r>
      <w:r w:rsidRPr="00082076">
        <w:rPr>
          <w:lang w:val="en-US"/>
        </w:rPr>
        <w:t>s a mandatory monthly return summarizing GST liability, ITC claims, and tax payments.</w:t>
      </w:r>
    </w:p>
    <w:p w14:paraId="59989ABA" w14:textId="268D905C" w:rsid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GSTR-9: An annual return summarizing all GST transactions for the financial year. It's essential for reconciling monthly returns and ensuring compliance.</w:t>
      </w:r>
    </w:p>
    <w:p w14:paraId="29349DBB" w14:textId="3057136B" w:rsidR="00082076" w:rsidRDefault="00082076" w:rsidP="0008207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Definition of notices:</w:t>
      </w:r>
    </w:p>
    <w:p w14:paraId="5D1BC5F7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DRC-01: Issued as a notice for tax discrepancies, such as unpaid tax, excess ITC claims, or incorrect refunds.</w:t>
      </w:r>
    </w:p>
    <w:p w14:paraId="0D868F17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DRC-02: A follow-up notice providing additional information regarding tax discrepancies.</w:t>
      </w:r>
    </w:p>
    <w:p w14:paraId="7E2C3094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DRC-03: Used for voluntary payment of tax liabilities by taxpayers to settle demands.</w:t>
      </w:r>
    </w:p>
    <w:p w14:paraId="0050AC0F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DRC-04: Acknowledgment of payment made by the taxpayer through DRC-03.</w:t>
      </w:r>
    </w:p>
    <w:p w14:paraId="31E56C87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DRC-05: Confirmation of case closure when the taxpayer's response to DRC-01 is accepted.</w:t>
      </w:r>
    </w:p>
    <w:p w14:paraId="49814FE9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DRC-06: Allows taxpayers to submit their defense or objections to notices like DRC-01.</w:t>
      </w:r>
    </w:p>
    <w:p w14:paraId="00E36FD8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DRC-07: Final order summarizing tax liability after considering the taxpayer's response.</w:t>
      </w:r>
    </w:p>
    <w:p w14:paraId="30466EE9" w14:textId="77777777" w:rsidR="00082076" w:rsidRP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DRC-08: Facilitates corrections in case of errors in the demand or recovery process.</w:t>
      </w:r>
    </w:p>
    <w:p w14:paraId="115DBD68" w14:textId="1919B864" w:rsid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 w:rsidRPr="00082076">
        <w:rPr>
          <w:lang w:val="en-US"/>
        </w:rPr>
        <w:t>- DRC-09: Enables recovery of unpaid taxes from third parties or through asset auctioning.</w:t>
      </w:r>
    </w:p>
    <w:p w14:paraId="0A3F2B72" w14:textId="477CBE7E" w:rsidR="00082076" w:rsidRDefault="00082076" w:rsidP="0008207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Exemption limits of 2A Vs 3B reconciliation.</w:t>
      </w:r>
    </w:p>
    <w:p w14:paraId="6D4869C0" w14:textId="2468CA12" w:rsidR="008B4DF8" w:rsidRDefault="008B4DF8" w:rsidP="008B4DF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From 1</w:t>
      </w:r>
      <w:r w:rsidRPr="008B4DF8">
        <w:rPr>
          <w:vertAlign w:val="superscript"/>
          <w:lang w:val="en-US"/>
        </w:rPr>
        <w:t>st</w:t>
      </w:r>
      <w:r>
        <w:rPr>
          <w:lang w:val="en-US"/>
        </w:rPr>
        <w:t xml:space="preserve"> Jan 2022 an amendment was made wherein ITC cannot be claimed unless </w:t>
      </w:r>
      <w:r w:rsidR="00904873">
        <w:rPr>
          <w:lang w:val="en-US"/>
        </w:rPr>
        <w:t xml:space="preserve">it appears </w:t>
      </w:r>
      <w:r w:rsidR="0008568A">
        <w:rPr>
          <w:lang w:val="en-US"/>
        </w:rPr>
        <w:t xml:space="preserve">in GSTR2A. </w:t>
      </w:r>
      <w:proofErr w:type="gramStart"/>
      <w:r w:rsidR="0008568A">
        <w:rPr>
          <w:lang w:val="en-US"/>
        </w:rPr>
        <w:t>the</w:t>
      </w:r>
      <w:proofErr w:type="gramEnd"/>
      <w:r w:rsidR="0008568A">
        <w:rPr>
          <w:lang w:val="en-US"/>
        </w:rPr>
        <w:t xml:space="preserve"> software does not accept claiming of excess ITC. However, for earlier periods exemption was allowed to claim ITC wherein valid invoices were given by suppliers of goods and services. </w:t>
      </w:r>
      <w:r w:rsidR="005708F9">
        <w:rPr>
          <w:lang w:val="en-US"/>
        </w:rPr>
        <w:t>The year wise details are</w:t>
      </w:r>
      <w:r w:rsidR="00045F1C">
        <w:rPr>
          <w:lang w:val="en-US"/>
        </w:rPr>
        <w:t>.</w:t>
      </w:r>
    </w:p>
    <w:p w14:paraId="67763678" w14:textId="43FD83DD" w:rsidR="00045F1C" w:rsidRDefault="00425092" w:rsidP="008B4DF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From 1/7/2017 to 8/10/2019 – 100% of ITC could be claimed without any reference to GSTR2A/B.</w:t>
      </w:r>
      <w:r w:rsidR="00A276B5">
        <w:rPr>
          <w:lang w:val="en-US"/>
        </w:rPr>
        <w:t xml:space="preserve"> </w:t>
      </w:r>
    </w:p>
    <w:p w14:paraId="17C1C001" w14:textId="4BE0DF97" w:rsidR="00A276B5" w:rsidRDefault="00A276B5" w:rsidP="008B4DF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9/10/2019 to 1/1/2020 – 80% of ITC claimed must appear in GSTR2A/2B. 20% can be based on invoices. </w:t>
      </w:r>
      <w:r w:rsidR="00F67355">
        <w:rPr>
          <w:lang w:val="en-US"/>
        </w:rPr>
        <w:t>If the ratio is beyond 20% - it is liable to payment of tax in cash.</w:t>
      </w:r>
    </w:p>
    <w:p w14:paraId="345BC735" w14:textId="5F72D275" w:rsidR="00F67355" w:rsidRDefault="00F67355" w:rsidP="008B4DF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Similarly, the ratio fr</w:t>
      </w:r>
      <w:r w:rsidR="0054390A">
        <w:rPr>
          <w:lang w:val="en-US"/>
        </w:rPr>
        <w:t>o</w:t>
      </w:r>
      <w:r>
        <w:rPr>
          <w:lang w:val="en-US"/>
        </w:rPr>
        <w:t>m 1/1/2020 to 31/1/2020 was reduced to 10%.</w:t>
      </w:r>
    </w:p>
    <w:p w14:paraId="3F02A92C" w14:textId="4A3F3F87" w:rsidR="0054390A" w:rsidRDefault="0054390A" w:rsidP="008B4DF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ratio from 1/1/201 to 31/1/2022 was reduced to 5%.</w:t>
      </w:r>
    </w:p>
    <w:p w14:paraId="0D9A65B9" w14:textId="05B87603" w:rsidR="00094768" w:rsidRDefault="000A27DB" w:rsidP="000947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Another rule related to payment of GST for purchases from unregistered </w:t>
      </w:r>
      <w:proofErr w:type="gramStart"/>
      <w:r>
        <w:rPr>
          <w:lang w:val="en-US"/>
        </w:rPr>
        <w:t>dealers</w:t>
      </w:r>
      <w:proofErr w:type="gramEnd"/>
      <w:r>
        <w:rPr>
          <w:lang w:val="en-US"/>
        </w:rPr>
        <w:t>/suppliers/</w:t>
      </w:r>
      <w:r w:rsidR="000B7D27">
        <w:rPr>
          <w:lang w:val="en-US"/>
        </w:rPr>
        <w:t xml:space="preserve"> </w:t>
      </w:r>
      <w:r>
        <w:rPr>
          <w:lang w:val="en-US"/>
        </w:rPr>
        <w:t xml:space="preserve">contractors </w:t>
      </w:r>
      <w:r w:rsidR="00F26125">
        <w:rPr>
          <w:lang w:val="en-US"/>
        </w:rPr>
        <w:t>–</w:t>
      </w:r>
      <w:r>
        <w:rPr>
          <w:lang w:val="en-US"/>
        </w:rPr>
        <w:t xml:space="preserve"> </w:t>
      </w:r>
      <w:r w:rsidR="00F26125">
        <w:rPr>
          <w:lang w:val="en-US"/>
        </w:rPr>
        <w:t xml:space="preserve">80% of all expenditure towards goods and services must be backed by proper invoices from registered dealers. 20% of </w:t>
      </w:r>
      <w:r w:rsidR="008F04AD">
        <w:rPr>
          <w:lang w:val="en-US"/>
        </w:rPr>
        <w:t xml:space="preserve">goods and services can be availed from unregistered dealers. </w:t>
      </w:r>
      <w:proofErr w:type="gramStart"/>
      <w:r w:rsidR="008F04AD">
        <w:rPr>
          <w:lang w:val="en-US"/>
        </w:rPr>
        <w:t>It</w:t>
      </w:r>
      <w:proofErr w:type="gramEnd"/>
      <w:r w:rsidR="008F04AD">
        <w:rPr>
          <w:lang w:val="en-US"/>
        </w:rPr>
        <w:t xml:space="preserve"> this ratio is exc</w:t>
      </w:r>
      <w:r w:rsidR="004C54B3">
        <w:rPr>
          <w:lang w:val="en-US"/>
        </w:rPr>
        <w:t>e</w:t>
      </w:r>
      <w:r w:rsidR="008F04AD">
        <w:rPr>
          <w:lang w:val="en-US"/>
        </w:rPr>
        <w:t xml:space="preserve">eded then payment under RCM to be made in cash. </w:t>
      </w:r>
      <w:r w:rsidR="000B7D27">
        <w:rPr>
          <w:lang w:val="en-US"/>
        </w:rPr>
        <w:t>This is sometimes referred to as the 80:20 rule. This rule applies only to housing projects (Swathi to reconfirm with consultant).</w:t>
      </w:r>
    </w:p>
    <w:p w14:paraId="7A39B2B7" w14:textId="4104025E" w:rsidR="00082076" w:rsidRDefault="00082076" w:rsidP="0008207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Procedure:</w:t>
      </w:r>
    </w:p>
    <w:p w14:paraId="7268A857" w14:textId="24B69F52" w:rsidR="00082076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Download GSTR2A from the GST website for entire period of GST registration starting from </w:t>
      </w:r>
      <w:proofErr w:type="gramStart"/>
      <w:r>
        <w:rPr>
          <w:lang w:val="en-US"/>
        </w:rPr>
        <w:t>July,</w:t>
      </w:r>
      <w:proofErr w:type="gramEnd"/>
      <w:r>
        <w:rPr>
          <w:lang w:val="en-US"/>
        </w:rPr>
        <w:t xml:space="preserve"> 2017 till date (currently March 2025). Combine into a single file – carefully. </w:t>
      </w:r>
    </w:p>
    <w:p w14:paraId="6879F79D" w14:textId="39A37868" w:rsidR="00270FC7" w:rsidRDefault="00082076" w:rsidP="000820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Download books purchase register from books of accounts – year wise</w:t>
      </w:r>
      <w:r w:rsidR="00270FC7">
        <w:rPr>
          <w:lang w:val="en-US"/>
        </w:rPr>
        <w:t>. Limit to period of notice/litigation. Combine data into a single file.</w:t>
      </w:r>
    </w:p>
    <w:p w14:paraId="6655F93C" w14:textId="77777777" w:rsidR="00270FC7" w:rsidRDefault="00270FC7" w:rsidP="000820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Rearrange the data in both the files by shuffling columns and/or deleting columns. </w:t>
      </w:r>
    </w:p>
    <w:p w14:paraId="6A6D54D4" w14:textId="0030E9AD" w:rsidR="00270FC7" w:rsidRPr="00CD5227" w:rsidRDefault="00270FC7" w:rsidP="00CD522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Map the data as follows:</w:t>
      </w: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900"/>
        <w:gridCol w:w="2345"/>
        <w:gridCol w:w="2345"/>
        <w:gridCol w:w="2681"/>
      </w:tblGrid>
      <w:tr w:rsidR="00270FC7" w14:paraId="68490E7C" w14:textId="77777777" w:rsidTr="00CD5227">
        <w:tc>
          <w:tcPr>
            <w:tcW w:w="900" w:type="dxa"/>
          </w:tcPr>
          <w:p w14:paraId="53651E01" w14:textId="4C13DFED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345" w:type="dxa"/>
          </w:tcPr>
          <w:p w14:paraId="693CED8B" w14:textId="7D87DCC0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GSTR2A data</w:t>
            </w:r>
          </w:p>
        </w:tc>
        <w:tc>
          <w:tcPr>
            <w:tcW w:w="2345" w:type="dxa"/>
          </w:tcPr>
          <w:p w14:paraId="6171DDE3" w14:textId="6F304EC6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Tally data</w:t>
            </w:r>
          </w:p>
        </w:tc>
        <w:tc>
          <w:tcPr>
            <w:tcW w:w="2681" w:type="dxa"/>
          </w:tcPr>
          <w:p w14:paraId="685A38FC" w14:textId="5022058D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 xml:space="preserve">Remarks </w:t>
            </w:r>
          </w:p>
        </w:tc>
      </w:tr>
      <w:tr w:rsidR="00270FC7" w14:paraId="5342F90B" w14:textId="77777777" w:rsidTr="00CD5227">
        <w:tc>
          <w:tcPr>
            <w:tcW w:w="900" w:type="dxa"/>
          </w:tcPr>
          <w:p w14:paraId="1103C532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58B0CE8D" w14:textId="0F9A440D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Data source</w:t>
            </w:r>
          </w:p>
        </w:tc>
        <w:tc>
          <w:tcPr>
            <w:tcW w:w="2345" w:type="dxa"/>
          </w:tcPr>
          <w:p w14:paraId="11F0EAB1" w14:textId="120D159F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Data source</w:t>
            </w:r>
          </w:p>
        </w:tc>
        <w:tc>
          <w:tcPr>
            <w:tcW w:w="2681" w:type="dxa"/>
          </w:tcPr>
          <w:p w14:paraId="62683841" w14:textId="6D7823F2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In GSTR2A data enter GSTR2A and in Tally data enter BOA.</w:t>
            </w:r>
          </w:p>
        </w:tc>
      </w:tr>
      <w:tr w:rsidR="00270FC7" w14:paraId="3A4ED577" w14:textId="77777777" w:rsidTr="00CD5227">
        <w:tc>
          <w:tcPr>
            <w:tcW w:w="900" w:type="dxa"/>
          </w:tcPr>
          <w:p w14:paraId="0226476C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118EBE59" w14:textId="7006763B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GSTR2A filing period</w:t>
            </w:r>
          </w:p>
        </w:tc>
        <w:tc>
          <w:tcPr>
            <w:tcW w:w="2345" w:type="dxa"/>
          </w:tcPr>
          <w:p w14:paraId="2C291415" w14:textId="0974D59D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  <w:tc>
          <w:tcPr>
            <w:tcW w:w="2681" w:type="dxa"/>
          </w:tcPr>
          <w:p w14:paraId="3EF43981" w14:textId="07D05006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IT to help covert date to month + year</w:t>
            </w:r>
          </w:p>
        </w:tc>
      </w:tr>
      <w:tr w:rsidR="00270FC7" w14:paraId="36320E31" w14:textId="77777777" w:rsidTr="00CD5227">
        <w:tc>
          <w:tcPr>
            <w:tcW w:w="900" w:type="dxa"/>
          </w:tcPr>
          <w:p w14:paraId="7258942E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4B39A192" w14:textId="3B0E903B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Supplier GSTR1 filing period</w:t>
            </w:r>
          </w:p>
        </w:tc>
        <w:tc>
          <w:tcPr>
            <w:tcW w:w="2345" w:type="dxa"/>
          </w:tcPr>
          <w:p w14:paraId="7CF8376D" w14:textId="11C65DE1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Supplier invoice date</w:t>
            </w:r>
          </w:p>
        </w:tc>
        <w:tc>
          <w:tcPr>
            <w:tcW w:w="2681" w:type="dxa"/>
          </w:tcPr>
          <w:p w14:paraId="5973452F" w14:textId="01631D70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IT to help covert date to month + year</w:t>
            </w:r>
          </w:p>
        </w:tc>
      </w:tr>
      <w:tr w:rsidR="00270FC7" w14:paraId="51DBC25F" w14:textId="77777777" w:rsidTr="00CD5227">
        <w:tc>
          <w:tcPr>
            <w:tcW w:w="900" w:type="dxa"/>
          </w:tcPr>
          <w:p w14:paraId="6AAD2452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0F575E4B" w14:textId="7E131F0F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Supplier GSTR1 filing date</w:t>
            </w:r>
          </w:p>
        </w:tc>
        <w:tc>
          <w:tcPr>
            <w:tcW w:w="2345" w:type="dxa"/>
          </w:tcPr>
          <w:p w14:paraId="25C92A6E" w14:textId="397D842D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681" w:type="dxa"/>
          </w:tcPr>
          <w:p w14:paraId="316D86DE" w14:textId="5C356349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There is no data in Tally.</w:t>
            </w:r>
          </w:p>
        </w:tc>
      </w:tr>
      <w:tr w:rsidR="00270FC7" w14:paraId="22CDCBEF" w14:textId="77777777" w:rsidTr="00CD5227">
        <w:tc>
          <w:tcPr>
            <w:tcW w:w="900" w:type="dxa"/>
          </w:tcPr>
          <w:p w14:paraId="78999C23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3807DC15" w14:textId="0CC75773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Supplier GSTIN</w:t>
            </w:r>
          </w:p>
        </w:tc>
        <w:tc>
          <w:tcPr>
            <w:tcW w:w="2345" w:type="dxa"/>
          </w:tcPr>
          <w:p w14:paraId="2092E4BA" w14:textId="22CD1E73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GSTIN/UIN</w:t>
            </w:r>
          </w:p>
        </w:tc>
        <w:tc>
          <w:tcPr>
            <w:tcW w:w="2681" w:type="dxa"/>
          </w:tcPr>
          <w:p w14:paraId="3E5D77E8" w14:textId="77777777" w:rsidR="00270FC7" w:rsidRDefault="00270FC7" w:rsidP="00270FC7">
            <w:pPr>
              <w:rPr>
                <w:lang w:val="en-US"/>
              </w:rPr>
            </w:pPr>
          </w:p>
        </w:tc>
      </w:tr>
      <w:tr w:rsidR="00270FC7" w14:paraId="3431D84B" w14:textId="77777777" w:rsidTr="00CD5227">
        <w:tc>
          <w:tcPr>
            <w:tcW w:w="900" w:type="dxa"/>
          </w:tcPr>
          <w:p w14:paraId="6D24BB3E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353030F6" w14:textId="7158B0DB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Supplier name</w:t>
            </w:r>
          </w:p>
        </w:tc>
        <w:tc>
          <w:tcPr>
            <w:tcW w:w="2345" w:type="dxa"/>
          </w:tcPr>
          <w:p w14:paraId="14D31587" w14:textId="2B1FE98A" w:rsidR="00270FC7" w:rsidRDefault="00270FC7" w:rsidP="00270FC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Particulars +</w:t>
            </w:r>
            <w:proofErr w:type="gramEnd"/>
            <w:r>
              <w:rPr>
                <w:lang w:val="en-US"/>
              </w:rPr>
              <w:t xml:space="preserve"> supplier</w:t>
            </w:r>
          </w:p>
        </w:tc>
        <w:tc>
          <w:tcPr>
            <w:tcW w:w="2681" w:type="dxa"/>
          </w:tcPr>
          <w:p w14:paraId="00ED8C73" w14:textId="17667B85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>IT to sort by name and copy paste details of supplier into particulars wherever data is missing in particulars.</w:t>
            </w:r>
          </w:p>
        </w:tc>
      </w:tr>
      <w:tr w:rsidR="00270FC7" w14:paraId="714202BB" w14:textId="77777777" w:rsidTr="00CD5227">
        <w:tc>
          <w:tcPr>
            <w:tcW w:w="900" w:type="dxa"/>
          </w:tcPr>
          <w:p w14:paraId="7D16EBBB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735E51CD" w14:textId="6D9E75F1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Invoice no.</w:t>
            </w:r>
          </w:p>
        </w:tc>
        <w:tc>
          <w:tcPr>
            <w:tcW w:w="2345" w:type="dxa"/>
          </w:tcPr>
          <w:p w14:paraId="047522D5" w14:textId="780B7E6C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>Supplier invoice no.</w:t>
            </w:r>
          </w:p>
        </w:tc>
        <w:tc>
          <w:tcPr>
            <w:tcW w:w="2681" w:type="dxa"/>
          </w:tcPr>
          <w:p w14:paraId="1CC5F483" w14:textId="77777777" w:rsidR="00270FC7" w:rsidRDefault="00270FC7" w:rsidP="00270FC7">
            <w:pPr>
              <w:rPr>
                <w:lang w:val="en-US"/>
              </w:rPr>
            </w:pPr>
          </w:p>
        </w:tc>
      </w:tr>
      <w:tr w:rsidR="00270FC7" w14:paraId="4D83C03A" w14:textId="77777777" w:rsidTr="00CD5227">
        <w:tc>
          <w:tcPr>
            <w:tcW w:w="900" w:type="dxa"/>
          </w:tcPr>
          <w:p w14:paraId="43BA0CE0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538CD633" w14:textId="2E6348BF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Invoice date</w:t>
            </w:r>
          </w:p>
        </w:tc>
        <w:tc>
          <w:tcPr>
            <w:tcW w:w="2345" w:type="dxa"/>
          </w:tcPr>
          <w:p w14:paraId="5D0240C9" w14:textId="617B9DF1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>Supplier invoice date</w:t>
            </w:r>
          </w:p>
        </w:tc>
        <w:tc>
          <w:tcPr>
            <w:tcW w:w="2681" w:type="dxa"/>
          </w:tcPr>
          <w:p w14:paraId="3A7C4C31" w14:textId="77777777" w:rsidR="00270FC7" w:rsidRDefault="00270FC7" w:rsidP="00270FC7">
            <w:pPr>
              <w:rPr>
                <w:lang w:val="en-US"/>
              </w:rPr>
            </w:pPr>
          </w:p>
        </w:tc>
      </w:tr>
      <w:tr w:rsidR="00270FC7" w14:paraId="50EFCE8D" w14:textId="77777777" w:rsidTr="00CD5227">
        <w:tc>
          <w:tcPr>
            <w:tcW w:w="900" w:type="dxa"/>
          </w:tcPr>
          <w:p w14:paraId="3783E25A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598F67C4" w14:textId="5E6714B2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Ta</w:t>
            </w:r>
            <w:r w:rsidR="00074084">
              <w:rPr>
                <w:lang w:val="en-US"/>
              </w:rPr>
              <w:t>x</w:t>
            </w:r>
            <w:r>
              <w:rPr>
                <w:lang w:val="en-US"/>
              </w:rPr>
              <w:t>able amount</w:t>
            </w:r>
          </w:p>
        </w:tc>
        <w:tc>
          <w:tcPr>
            <w:tcW w:w="2345" w:type="dxa"/>
          </w:tcPr>
          <w:p w14:paraId="6D8CB892" w14:textId="3C35D83E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>Taxable amount</w:t>
            </w:r>
          </w:p>
        </w:tc>
        <w:tc>
          <w:tcPr>
            <w:tcW w:w="2681" w:type="dxa"/>
          </w:tcPr>
          <w:p w14:paraId="4A91A83B" w14:textId="79A06ADF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proofErr w:type="gramStart"/>
            <w:r>
              <w:rPr>
                <w:lang w:val="en-US"/>
              </w:rPr>
              <w:t>has to</w:t>
            </w:r>
            <w:proofErr w:type="gramEnd"/>
            <w:r>
              <w:rPr>
                <w:lang w:val="en-US"/>
              </w:rPr>
              <w:t xml:space="preserve"> be calculated i.e., gross total – CGST – IGST – SGST </w:t>
            </w:r>
          </w:p>
        </w:tc>
      </w:tr>
      <w:tr w:rsidR="00270FC7" w14:paraId="518632DF" w14:textId="77777777" w:rsidTr="00CD5227">
        <w:tc>
          <w:tcPr>
            <w:tcW w:w="900" w:type="dxa"/>
          </w:tcPr>
          <w:p w14:paraId="5C601C3D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6E282BF2" w14:textId="29515021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IGST amount</w:t>
            </w:r>
          </w:p>
        </w:tc>
        <w:tc>
          <w:tcPr>
            <w:tcW w:w="2345" w:type="dxa"/>
          </w:tcPr>
          <w:p w14:paraId="162AD050" w14:textId="2245C0AB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>IGST</w:t>
            </w:r>
          </w:p>
        </w:tc>
        <w:tc>
          <w:tcPr>
            <w:tcW w:w="2681" w:type="dxa"/>
          </w:tcPr>
          <w:p w14:paraId="03864809" w14:textId="77777777" w:rsidR="00270FC7" w:rsidRDefault="00270FC7" w:rsidP="00270FC7">
            <w:pPr>
              <w:rPr>
                <w:lang w:val="en-US"/>
              </w:rPr>
            </w:pPr>
          </w:p>
        </w:tc>
      </w:tr>
      <w:tr w:rsidR="00270FC7" w14:paraId="05F5860E" w14:textId="77777777" w:rsidTr="00CD5227">
        <w:tc>
          <w:tcPr>
            <w:tcW w:w="900" w:type="dxa"/>
          </w:tcPr>
          <w:p w14:paraId="2C2C852B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42FD9B09" w14:textId="0E2AA766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CGST amount</w:t>
            </w:r>
          </w:p>
        </w:tc>
        <w:tc>
          <w:tcPr>
            <w:tcW w:w="2345" w:type="dxa"/>
          </w:tcPr>
          <w:p w14:paraId="16318F00" w14:textId="6765846D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>CGST</w:t>
            </w:r>
          </w:p>
        </w:tc>
        <w:tc>
          <w:tcPr>
            <w:tcW w:w="2681" w:type="dxa"/>
          </w:tcPr>
          <w:p w14:paraId="0647A79A" w14:textId="77777777" w:rsidR="00270FC7" w:rsidRDefault="00270FC7" w:rsidP="00270FC7">
            <w:pPr>
              <w:rPr>
                <w:lang w:val="en-US"/>
              </w:rPr>
            </w:pPr>
          </w:p>
        </w:tc>
      </w:tr>
      <w:tr w:rsidR="00270FC7" w14:paraId="541F6F56" w14:textId="77777777" w:rsidTr="00CD5227">
        <w:tc>
          <w:tcPr>
            <w:tcW w:w="900" w:type="dxa"/>
          </w:tcPr>
          <w:p w14:paraId="6BAEAC8D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271E7D22" w14:textId="4608E42C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SGST amount</w:t>
            </w:r>
          </w:p>
        </w:tc>
        <w:tc>
          <w:tcPr>
            <w:tcW w:w="2345" w:type="dxa"/>
          </w:tcPr>
          <w:p w14:paraId="57B34802" w14:textId="18640932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>SGST</w:t>
            </w:r>
          </w:p>
        </w:tc>
        <w:tc>
          <w:tcPr>
            <w:tcW w:w="2681" w:type="dxa"/>
          </w:tcPr>
          <w:p w14:paraId="13DE5995" w14:textId="77777777" w:rsidR="00270FC7" w:rsidRDefault="00270FC7" w:rsidP="00270FC7">
            <w:pPr>
              <w:rPr>
                <w:lang w:val="en-US"/>
              </w:rPr>
            </w:pPr>
          </w:p>
        </w:tc>
      </w:tr>
      <w:tr w:rsidR="00270FC7" w14:paraId="5F188DD1" w14:textId="77777777" w:rsidTr="00CD5227">
        <w:tc>
          <w:tcPr>
            <w:tcW w:w="900" w:type="dxa"/>
          </w:tcPr>
          <w:p w14:paraId="19560CE6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15399E56" w14:textId="53CA9B94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2345" w:type="dxa"/>
          </w:tcPr>
          <w:p w14:paraId="5E7C075B" w14:textId="16263365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>Gross total</w:t>
            </w:r>
          </w:p>
        </w:tc>
        <w:tc>
          <w:tcPr>
            <w:tcW w:w="2681" w:type="dxa"/>
          </w:tcPr>
          <w:p w14:paraId="57331E26" w14:textId="77777777" w:rsidR="00270FC7" w:rsidRDefault="00270FC7" w:rsidP="00270FC7">
            <w:pPr>
              <w:rPr>
                <w:lang w:val="en-US"/>
              </w:rPr>
            </w:pPr>
          </w:p>
        </w:tc>
      </w:tr>
      <w:tr w:rsidR="00270FC7" w14:paraId="0B378FB4" w14:textId="77777777" w:rsidTr="00CD5227">
        <w:tc>
          <w:tcPr>
            <w:tcW w:w="900" w:type="dxa"/>
          </w:tcPr>
          <w:p w14:paraId="11EC40D3" w14:textId="77777777" w:rsidR="00270FC7" w:rsidRPr="00270FC7" w:rsidRDefault="00270FC7" w:rsidP="00270F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345" w:type="dxa"/>
          </w:tcPr>
          <w:p w14:paraId="2F7F9E7E" w14:textId="774E6CE5" w:rsidR="00270FC7" w:rsidRDefault="00270FC7" w:rsidP="00270FC7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2345" w:type="dxa"/>
          </w:tcPr>
          <w:p w14:paraId="4DF01852" w14:textId="2801E821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 xml:space="preserve">Status </w:t>
            </w:r>
          </w:p>
        </w:tc>
        <w:tc>
          <w:tcPr>
            <w:tcW w:w="2681" w:type="dxa"/>
          </w:tcPr>
          <w:p w14:paraId="0EE1E5BF" w14:textId="49151028" w:rsidR="00270FC7" w:rsidRDefault="00074084" w:rsidP="00270FC7">
            <w:pPr>
              <w:rPr>
                <w:lang w:val="en-US"/>
              </w:rPr>
            </w:pPr>
            <w:r>
              <w:rPr>
                <w:lang w:val="en-US"/>
              </w:rPr>
              <w:t xml:space="preserve">IT to make a </w:t>
            </w:r>
            <w:proofErr w:type="gramStart"/>
            <w:r>
              <w:rPr>
                <w:lang w:val="en-US"/>
              </w:rPr>
              <w:t>drop down</w:t>
            </w:r>
            <w:proofErr w:type="gramEnd"/>
            <w:r>
              <w:rPr>
                <w:lang w:val="en-US"/>
              </w:rPr>
              <w:t xml:space="preserve"> list in the combined file with 4 options: 2A &amp; 3B matched. To be checked. Other. 2A entry missing.</w:t>
            </w:r>
          </w:p>
        </w:tc>
      </w:tr>
    </w:tbl>
    <w:p w14:paraId="5C00D6F5" w14:textId="77777777" w:rsidR="00270FC7" w:rsidRDefault="00270FC7" w:rsidP="00270FC7">
      <w:pPr>
        <w:ind w:left="1080"/>
        <w:rPr>
          <w:lang w:val="en-US"/>
        </w:rPr>
      </w:pPr>
    </w:p>
    <w:p w14:paraId="611B89FA" w14:textId="61D297FB" w:rsidR="00074084" w:rsidRDefault="00074084" w:rsidP="0007408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Excel file should have 5 sheets:</w:t>
      </w:r>
    </w:p>
    <w:p w14:paraId="6DCEC018" w14:textId="75E66CC3" w:rsidR="00074084" w:rsidRDefault="00074084" w:rsidP="0007408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2A downloaded data raw.</w:t>
      </w:r>
    </w:p>
    <w:p w14:paraId="7E06E0D5" w14:textId="39CF1486" w:rsidR="00074084" w:rsidRDefault="00074084" w:rsidP="0007408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Tally downloaded data raw.</w:t>
      </w:r>
    </w:p>
    <w:p w14:paraId="0975991F" w14:textId="61D12AF3" w:rsidR="00074084" w:rsidRDefault="00074084" w:rsidP="0007408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Tally rearranged data.</w:t>
      </w:r>
    </w:p>
    <w:p w14:paraId="5E811995" w14:textId="473729D8" w:rsidR="00074084" w:rsidRDefault="00074084" w:rsidP="0007408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2A rearranged data.</w:t>
      </w:r>
    </w:p>
    <w:p w14:paraId="6961E8C7" w14:textId="0CC36422" w:rsidR="00074084" w:rsidRDefault="00074084" w:rsidP="0007408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Combined data.</w:t>
      </w:r>
    </w:p>
    <w:p w14:paraId="19352F04" w14:textId="52249957" w:rsidR="00074084" w:rsidRDefault="00074084" w:rsidP="0007408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After making the 2 files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the GST data in blue and BOA data in red. </w:t>
      </w:r>
    </w:p>
    <w:p w14:paraId="7639A2BD" w14:textId="2C4F0D0B" w:rsidR="00074084" w:rsidRDefault="00074084" w:rsidP="0007408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Combine the Tally and 2A rearranged data into a single file. IT to add dropdown list of status. </w:t>
      </w:r>
    </w:p>
    <w:p w14:paraId="1A2C7897" w14:textId="77777777" w:rsidR="004C54B3" w:rsidRDefault="004C54B3">
      <w:pPr>
        <w:rPr>
          <w:lang w:val="en-US"/>
        </w:rPr>
      </w:pPr>
      <w:r>
        <w:rPr>
          <w:lang w:val="en-US"/>
        </w:rPr>
        <w:br w:type="page"/>
      </w:r>
    </w:p>
    <w:p w14:paraId="6F34A414" w14:textId="10940911" w:rsidR="00074084" w:rsidRDefault="00074084" w:rsidP="0007408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Apply filters to the combined data. Select a vendor/supplier. Then match each red entry with the corresponding blue entry. If entry is </w:t>
      </w:r>
      <w:proofErr w:type="gramStart"/>
      <w:r>
        <w:rPr>
          <w:lang w:val="en-US"/>
        </w:rPr>
        <w:t>matched</w:t>
      </w:r>
      <w:proofErr w:type="gramEnd"/>
      <w:r>
        <w:rPr>
          <w:lang w:val="en-US"/>
        </w:rPr>
        <w:t xml:space="preserve"> then:</w:t>
      </w:r>
    </w:p>
    <w:p w14:paraId="13291603" w14:textId="1A85D1FD" w:rsidR="00074084" w:rsidRDefault="00074084" w:rsidP="0007408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Enter the invoice no. from GSTR2A data to BOA data.</w:t>
      </w:r>
    </w:p>
    <w:p w14:paraId="4A2A0494" w14:textId="02FF294B" w:rsidR="00F832CD" w:rsidRDefault="00F832CD" w:rsidP="0007408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Select both the rows and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them green.</w:t>
      </w:r>
    </w:p>
    <w:p w14:paraId="51DD99FA" w14:textId="7C716CF7" w:rsidR="00F832CD" w:rsidRDefault="00F832CD" w:rsidP="0007408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In status enter 2A and 2B matched.</w:t>
      </w:r>
    </w:p>
    <w:p w14:paraId="704F51B5" w14:textId="7D552AA8" w:rsidR="00F832CD" w:rsidRDefault="00F832CD" w:rsidP="00F832C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If the entry does not </w:t>
      </w:r>
      <w:proofErr w:type="gramStart"/>
      <w:r>
        <w:rPr>
          <w:lang w:val="en-US"/>
        </w:rPr>
        <w:t>match</w:t>
      </w:r>
      <w:proofErr w:type="gramEnd"/>
      <w:r>
        <w:rPr>
          <w:lang w:val="en-US"/>
        </w:rPr>
        <w:t xml:space="preserve"> select one of the 3 options and recheck the data.</w:t>
      </w:r>
    </w:p>
    <w:p w14:paraId="3D7165ED" w14:textId="4E4767EF" w:rsidR="00F832CD" w:rsidRDefault="00F832CD" w:rsidP="00F832C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Once the above exercise is completed – data to be discussed with manager/director.</w:t>
      </w:r>
    </w:p>
    <w:p w14:paraId="78C1AAAF" w14:textId="77777777" w:rsidR="003B5690" w:rsidRDefault="003B5690" w:rsidP="003B5690">
      <w:pPr>
        <w:rPr>
          <w:lang w:val="en-US"/>
        </w:rPr>
      </w:pPr>
    </w:p>
    <w:p w14:paraId="10FC8F47" w14:textId="6C9CCA86" w:rsidR="003B5690" w:rsidRPr="003B5690" w:rsidRDefault="003B5690" w:rsidP="003B5690">
      <w:pPr>
        <w:rPr>
          <w:lang w:val="en-US"/>
        </w:rPr>
      </w:pPr>
      <w:r>
        <w:rPr>
          <w:lang w:val="en-US"/>
        </w:rPr>
        <w:t>Soham Modi.</w:t>
      </w:r>
    </w:p>
    <w:sectPr w:rsidR="003B5690" w:rsidRPr="003B5690" w:rsidSect="00CD5227">
      <w:foot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9ED4" w14:textId="77777777" w:rsidR="0090195E" w:rsidRDefault="0090195E" w:rsidP="00CD5227">
      <w:r>
        <w:separator/>
      </w:r>
    </w:p>
  </w:endnote>
  <w:endnote w:type="continuationSeparator" w:id="0">
    <w:p w14:paraId="54B5B5C0" w14:textId="77777777" w:rsidR="0090195E" w:rsidRDefault="0090195E" w:rsidP="00CD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2581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527363" w14:textId="581D165F" w:rsidR="00CD5227" w:rsidRDefault="00CD5227" w:rsidP="00CD52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2262751" w14:textId="77777777" w:rsidR="00CD5227" w:rsidRDefault="00CD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93AD" w14:textId="77777777" w:rsidR="0090195E" w:rsidRDefault="0090195E" w:rsidP="00CD5227">
      <w:r>
        <w:separator/>
      </w:r>
    </w:p>
  </w:footnote>
  <w:footnote w:type="continuationSeparator" w:id="0">
    <w:p w14:paraId="033A0521" w14:textId="77777777" w:rsidR="0090195E" w:rsidRDefault="0090195E" w:rsidP="00CD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E305D"/>
    <w:multiLevelType w:val="hybridMultilevel"/>
    <w:tmpl w:val="4816E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C1930"/>
    <w:multiLevelType w:val="hybridMultilevel"/>
    <w:tmpl w:val="24B493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1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315766">
    <w:abstractNumId w:val="1"/>
  </w:num>
  <w:num w:numId="2" w16cid:durableId="208445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9D"/>
    <w:rsid w:val="00045F1C"/>
    <w:rsid w:val="00074084"/>
    <w:rsid w:val="00082076"/>
    <w:rsid w:val="0008568A"/>
    <w:rsid w:val="00094768"/>
    <w:rsid w:val="000A27DB"/>
    <w:rsid w:val="000B0E70"/>
    <w:rsid w:val="000B7D27"/>
    <w:rsid w:val="000E2F60"/>
    <w:rsid w:val="00167280"/>
    <w:rsid w:val="001D075F"/>
    <w:rsid w:val="002514EA"/>
    <w:rsid w:val="00270FC7"/>
    <w:rsid w:val="002F3826"/>
    <w:rsid w:val="003B5690"/>
    <w:rsid w:val="004001E1"/>
    <w:rsid w:val="00425092"/>
    <w:rsid w:val="004C54B3"/>
    <w:rsid w:val="0054390A"/>
    <w:rsid w:val="005708F9"/>
    <w:rsid w:val="005E1771"/>
    <w:rsid w:val="0060159D"/>
    <w:rsid w:val="00634B36"/>
    <w:rsid w:val="00767A7B"/>
    <w:rsid w:val="008B030A"/>
    <w:rsid w:val="008B4DF8"/>
    <w:rsid w:val="008F04AD"/>
    <w:rsid w:val="0090195E"/>
    <w:rsid w:val="00904873"/>
    <w:rsid w:val="00A276B5"/>
    <w:rsid w:val="00B16397"/>
    <w:rsid w:val="00C24D22"/>
    <w:rsid w:val="00CC4694"/>
    <w:rsid w:val="00CD5227"/>
    <w:rsid w:val="00D10BCB"/>
    <w:rsid w:val="00F26125"/>
    <w:rsid w:val="00F67355"/>
    <w:rsid w:val="00F832CD"/>
    <w:rsid w:val="00F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34CC"/>
  <w15:chartTrackingRefBased/>
  <w15:docId w15:val="{4E4FFB73-8929-4220-8F09-993566FE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5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5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5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5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5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5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5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5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5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5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5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5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5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5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5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5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5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5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5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0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2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27"/>
  </w:style>
  <w:style w:type="paragraph" w:styleId="Footer">
    <w:name w:val="footer"/>
    <w:basedOn w:val="Normal"/>
    <w:link w:val="FooterChar"/>
    <w:uiPriority w:val="99"/>
    <w:unhideWhenUsed/>
    <w:rsid w:val="00CD52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2025-04-26T11:53:00Z</cp:lastPrinted>
  <dcterms:created xsi:type="dcterms:W3CDTF">2025-04-26T12:00:00Z</dcterms:created>
  <dcterms:modified xsi:type="dcterms:W3CDTF">2025-04-26T12:00:00Z</dcterms:modified>
</cp:coreProperties>
</file>