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70816" w14:textId="1974BB6A" w:rsidR="00603EFF" w:rsidRPr="00E8030D" w:rsidRDefault="00603EFF" w:rsidP="00603EFF">
      <w:pPr>
        <w:ind w:left="0"/>
      </w:pPr>
      <w:r>
        <w:t>Circular</w:t>
      </w:r>
      <w:r w:rsidRPr="00E8030D">
        <w:t xml:space="preserve"> No. </w:t>
      </w:r>
      <w:r w:rsidRPr="00A13E52">
        <w:rPr>
          <w:b/>
        </w:rPr>
        <w:t>8</w:t>
      </w:r>
      <w:r>
        <w:rPr>
          <w:b/>
        </w:rPr>
        <w:t>44</w:t>
      </w:r>
      <w:r w:rsidRPr="00A13E52">
        <w:rPr>
          <w:b/>
        </w:rPr>
        <w:t>(</w:t>
      </w:r>
      <w:r w:rsidR="00510402">
        <w:rPr>
          <w:b/>
        </w:rPr>
        <w:t>G</w:t>
      </w:r>
      <w:r w:rsidRPr="00A13E52">
        <w:rPr>
          <w:b/>
        </w:rPr>
        <w:t>)</w:t>
      </w:r>
      <w:r>
        <w:t xml:space="preserve"> - construction</w:t>
      </w:r>
      <w:r w:rsidRPr="00E8030D">
        <w:tab/>
      </w:r>
      <w:r w:rsidRPr="00E8030D">
        <w:tab/>
      </w:r>
      <w:r>
        <w:tab/>
      </w:r>
      <w:r>
        <w:tab/>
      </w:r>
      <w:r>
        <w:tab/>
      </w:r>
      <w:r w:rsidRPr="00E8030D">
        <w:tab/>
        <w:t xml:space="preserve">Date: </w:t>
      </w:r>
      <w:r w:rsidR="00F84D6D">
        <w:t>1</w:t>
      </w:r>
      <w:r w:rsidR="00510402">
        <w:t>2</w:t>
      </w:r>
      <w:r w:rsidR="00F84D6D">
        <w:t>.1</w:t>
      </w:r>
      <w:r w:rsidR="00510402">
        <w:t>1</w:t>
      </w:r>
      <w:r w:rsidR="00F84D6D">
        <w:t>.202</w:t>
      </w:r>
      <w:r w:rsidR="00510402">
        <w:t>5</w:t>
      </w:r>
    </w:p>
    <w:p w14:paraId="0AEDF5A2" w14:textId="77777777" w:rsidR="00603EFF" w:rsidRDefault="00603EFF" w:rsidP="00603EFF">
      <w:pPr>
        <w:spacing w:line="240" w:lineRule="auto"/>
        <w:ind w:left="0"/>
      </w:pPr>
      <w:r w:rsidRPr="00507F65">
        <w:t>Sub.: Guideline rates for painting works.</w:t>
      </w:r>
    </w:p>
    <w:p w14:paraId="6650DC36" w14:textId="75BDEE07" w:rsidR="00510402" w:rsidRDefault="00510402" w:rsidP="00603EFF">
      <w:pPr>
        <w:spacing w:line="240" w:lineRule="auto"/>
        <w:ind w:left="0"/>
      </w:pPr>
      <w:r>
        <w:t>Keywords: Painting, Minimum stock.</w:t>
      </w:r>
    </w:p>
    <w:p w14:paraId="3F7A86CF" w14:textId="77777777" w:rsidR="00510402" w:rsidRDefault="00510402" w:rsidP="00603EFF">
      <w:pPr>
        <w:spacing w:line="240" w:lineRule="auto"/>
        <w:ind w:left="0"/>
      </w:pPr>
    </w:p>
    <w:p w14:paraId="44225FD4" w14:textId="13487BF0" w:rsidR="00510402" w:rsidRDefault="00510402" w:rsidP="00510402">
      <w:pPr>
        <w:pStyle w:val="ListParagraph"/>
        <w:numPr>
          <w:ilvl w:val="0"/>
          <w:numId w:val="3"/>
        </w:numPr>
        <w:spacing w:line="240" w:lineRule="auto"/>
      </w:pPr>
      <w:r>
        <w:t>The system of awarding contracts for painting is being revised for the following reasons:</w:t>
      </w:r>
    </w:p>
    <w:p w14:paraId="2106DD96" w14:textId="0448A0D4" w:rsidR="00510402" w:rsidRDefault="00510402" w:rsidP="00510402">
      <w:pPr>
        <w:pStyle w:val="ListParagraph"/>
        <w:numPr>
          <w:ilvl w:val="1"/>
          <w:numId w:val="3"/>
        </w:numPr>
        <w:spacing w:line="240" w:lineRule="auto"/>
      </w:pPr>
      <w:r>
        <w:t>Painters are using duplicate material.</w:t>
      </w:r>
    </w:p>
    <w:p w14:paraId="6FAA2687" w14:textId="49F73C2A" w:rsidR="00510402" w:rsidRDefault="00510402" w:rsidP="00510402">
      <w:pPr>
        <w:pStyle w:val="ListParagraph"/>
        <w:numPr>
          <w:ilvl w:val="1"/>
          <w:numId w:val="3"/>
        </w:numPr>
        <w:spacing w:line="240" w:lineRule="auto"/>
      </w:pPr>
      <w:r>
        <w:t xml:space="preserve">Vendors are </w:t>
      </w:r>
      <w:r w:rsidR="00247F58">
        <w:t>supplying</w:t>
      </w:r>
      <w:r>
        <w:t xml:space="preserve"> duplicate material – unknown to painter.</w:t>
      </w:r>
    </w:p>
    <w:p w14:paraId="134FAF32" w14:textId="58AA014E" w:rsidR="00510402" w:rsidRDefault="00510402" w:rsidP="00510402">
      <w:pPr>
        <w:pStyle w:val="ListParagraph"/>
        <w:numPr>
          <w:ilvl w:val="1"/>
          <w:numId w:val="3"/>
        </w:numPr>
        <w:spacing w:line="240" w:lineRule="auto"/>
      </w:pPr>
      <w:r>
        <w:t>Unauthorized brands are being used.</w:t>
      </w:r>
    </w:p>
    <w:p w14:paraId="77E50D2E" w14:textId="5062D207" w:rsidR="00510402" w:rsidRDefault="00510402" w:rsidP="00510402">
      <w:pPr>
        <w:pStyle w:val="ListParagraph"/>
        <w:numPr>
          <w:ilvl w:val="1"/>
          <w:numId w:val="3"/>
        </w:numPr>
        <w:spacing w:line="240" w:lineRule="auto"/>
      </w:pPr>
      <w:r>
        <w:t xml:space="preserve">Paints are not being used as per guidelines of </w:t>
      </w:r>
      <w:proofErr w:type="gramStart"/>
      <w:r>
        <w:t>manufacturer</w:t>
      </w:r>
      <w:proofErr w:type="gramEnd"/>
      <w:r>
        <w:t>.</w:t>
      </w:r>
    </w:p>
    <w:p w14:paraId="412C02EB" w14:textId="128362C6" w:rsidR="00510402" w:rsidRDefault="00510402" w:rsidP="00510402">
      <w:pPr>
        <w:pStyle w:val="ListParagraph"/>
        <w:numPr>
          <w:ilvl w:val="1"/>
          <w:numId w:val="3"/>
        </w:numPr>
        <w:spacing w:line="240" w:lineRule="auto"/>
      </w:pPr>
      <w:r>
        <w:t xml:space="preserve">Painters are diluting the paint to reduce </w:t>
      </w:r>
      <w:proofErr w:type="gramStart"/>
      <w:r>
        <w:t>cost</w:t>
      </w:r>
      <w:proofErr w:type="gramEnd"/>
      <w:r>
        <w:t>.</w:t>
      </w:r>
    </w:p>
    <w:p w14:paraId="6DBD69AE" w14:textId="798617F8" w:rsidR="00510402" w:rsidRDefault="00510402" w:rsidP="00510402">
      <w:pPr>
        <w:pStyle w:val="ListParagraph"/>
        <w:numPr>
          <w:ilvl w:val="0"/>
          <w:numId w:val="3"/>
        </w:numPr>
        <w:spacing w:line="240" w:lineRule="auto"/>
      </w:pPr>
      <w:r>
        <w:t>Accordingly, the entire SOP is being revised as under:</w:t>
      </w:r>
    </w:p>
    <w:p w14:paraId="798334B3" w14:textId="274EB575" w:rsidR="00510402" w:rsidRDefault="00510402" w:rsidP="00510402">
      <w:pPr>
        <w:pStyle w:val="ListParagraph"/>
        <w:numPr>
          <w:ilvl w:val="1"/>
          <w:numId w:val="3"/>
        </w:numPr>
        <w:spacing w:line="240" w:lineRule="auto"/>
      </w:pPr>
      <w:r>
        <w:t xml:space="preserve">Rates are based on cost of </w:t>
      </w:r>
      <w:proofErr w:type="gramStart"/>
      <w:r>
        <w:t>paint</w:t>
      </w:r>
      <w:proofErr w:type="gramEnd"/>
      <w:r>
        <w:t xml:space="preserve">, coverage, </w:t>
      </w:r>
      <w:proofErr w:type="spellStart"/>
      <w:r>
        <w:t>labour</w:t>
      </w:r>
      <w:proofErr w:type="spellEnd"/>
      <w:r>
        <w:t xml:space="preserve"> cost, profit and cost of tools. </w:t>
      </w:r>
    </w:p>
    <w:p w14:paraId="762631CD" w14:textId="0960B6F1" w:rsidR="00510402" w:rsidRDefault="00510402" w:rsidP="00510402">
      <w:pPr>
        <w:pStyle w:val="ListParagraph"/>
        <w:numPr>
          <w:ilvl w:val="1"/>
          <w:numId w:val="3"/>
        </w:numPr>
        <w:spacing w:line="240" w:lineRule="auto"/>
      </w:pPr>
      <w:r>
        <w:t xml:space="preserve">Coverage is specified by </w:t>
      </w:r>
      <w:proofErr w:type="gramStart"/>
      <w:r>
        <w:t>manufacturer</w:t>
      </w:r>
      <w:proofErr w:type="gramEnd"/>
      <w:r>
        <w:t xml:space="preserve">. </w:t>
      </w:r>
    </w:p>
    <w:p w14:paraId="4A78560E" w14:textId="6D78EABD" w:rsidR="00510402" w:rsidRDefault="00510402" w:rsidP="00510402">
      <w:pPr>
        <w:pStyle w:val="ListParagraph"/>
        <w:numPr>
          <w:ilvl w:val="1"/>
          <w:numId w:val="3"/>
        </w:numPr>
        <w:spacing w:line="240" w:lineRule="auto"/>
      </w:pPr>
      <w:r>
        <w:t>Paint will be supplied by MHTR.</w:t>
      </w:r>
    </w:p>
    <w:p w14:paraId="67CF8DE5" w14:textId="16FA7DF6" w:rsidR="00510402" w:rsidRDefault="00510402" w:rsidP="00510402">
      <w:pPr>
        <w:pStyle w:val="ListParagraph"/>
        <w:numPr>
          <w:ilvl w:val="1"/>
          <w:numId w:val="3"/>
        </w:numPr>
        <w:spacing w:line="240" w:lineRule="auto"/>
      </w:pPr>
      <w:r>
        <w:t xml:space="preserve">Engineers </w:t>
      </w:r>
      <w:proofErr w:type="gramStart"/>
      <w:r>
        <w:t>shall</w:t>
      </w:r>
      <w:proofErr w:type="gramEnd"/>
      <w:r>
        <w:t xml:space="preserve"> ensure that at the time of billing the quantity of paint supplied matches the quantity specified by the manufacturer (coverage). It must be within +/- 15% of coverage specified. </w:t>
      </w:r>
    </w:p>
    <w:p w14:paraId="40584FCF" w14:textId="2CF417E4" w:rsidR="00510402" w:rsidRDefault="00510402" w:rsidP="00510402">
      <w:pPr>
        <w:pStyle w:val="ListParagraph"/>
        <w:numPr>
          <w:ilvl w:val="1"/>
          <w:numId w:val="3"/>
        </w:numPr>
        <w:spacing w:line="240" w:lineRule="auto"/>
      </w:pPr>
      <w:r>
        <w:t xml:space="preserve">Every requisition raised for material must clearly specify the painter/contractor. </w:t>
      </w:r>
    </w:p>
    <w:p w14:paraId="26497650" w14:textId="06293075" w:rsidR="00FC3E4D" w:rsidRDefault="00FC3E4D" w:rsidP="00510402">
      <w:pPr>
        <w:pStyle w:val="ListParagraph"/>
        <w:numPr>
          <w:ilvl w:val="1"/>
          <w:numId w:val="3"/>
        </w:numPr>
        <w:spacing w:line="240" w:lineRule="auto"/>
      </w:pPr>
      <w:r>
        <w:t xml:space="preserve">MHTR shall raise the bills in favour of the respective project, however, the contractor who is using the material should be clearly specified in the bill. Accountants to pay to MHTR and debit to respective </w:t>
      </w:r>
      <w:proofErr w:type="gramStart"/>
      <w:r>
        <w:t>contractor</w:t>
      </w:r>
      <w:proofErr w:type="gramEnd"/>
      <w:r>
        <w:t>.</w:t>
      </w:r>
    </w:p>
    <w:p w14:paraId="02011EFD" w14:textId="39CF2472" w:rsidR="00FC3E4D" w:rsidRDefault="00FC3E4D" w:rsidP="00510402">
      <w:pPr>
        <w:pStyle w:val="ListParagraph"/>
        <w:numPr>
          <w:ilvl w:val="1"/>
          <w:numId w:val="3"/>
        </w:numPr>
        <w:spacing w:line="240" w:lineRule="auto"/>
      </w:pPr>
      <w:r>
        <w:t xml:space="preserve">Contractors can raise the bill for the balance amount. However, </w:t>
      </w:r>
      <w:r w:rsidR="00FC53DD">
        <w:t xml:space="preserve">for raising running bills the contractors can raise </w:t>
      </w:r>
      <w:proofErr w:type="gramStart"/>
      <w:r w:rsidR="00FC53DD">
        <w:t>bills</w:t>
      </w:r>
      <w:proofErr w:type="gramEnd"/>
      <w:r w:rsidR="00FC53DD">
        <w:t xml:space="preserve"> part wise at </w:t>
      </w:r>
      <w:proofErr w:type="spellStart"/>
      <w:r w:rsidR="00FC53DD">
        <w:t>labour</w:t>
      </w:r>
      <w:proofErr w:type="spellEnd"/>
      <w:r w:rsidR="00FC53DD">
        <w:t xml:space="preserve"> rate + 15%. </w:t>
      </w:r>
    </w:p>
    <w:p w14:paraId="1376C87D" w14:textId="0BF76C6A" w:rsidR="00FC53DD" w:rsidRDefault="00FC53DD" w:rsidP="00510402">
      <w:pPr>
        <w:pStyle w:val="ListParagraph"/>
        <w:numPr>
          <w:ilvl w:val="1"/>
          <w:numId w:val="3"/>
        </w:numPr>
        <w:spacing w:line="240" w:lineRule="auto"/>
      </w:pPr>
      <w:r>
        <w:t xml:space="preserve">Contractors </w:t>
      </w:r>
      <w:proofErr w:type="gramStart"/>
      <w:r>
        <w:t>may  raise</w:t>
      </w:r>
      <w:proofErr w:type="gramEnd"/>
      <w:r>
        <w:t xml:space="preserve"> non-GST bills or GST bills based on their revenues. If the revenue </w:t>
      </w:r>
      <w:proofErr w:type="gramStart"/>
      <w:r>
        <w:t>exceed</w:t>
      </w:r>
      <w:proofErr w:type="gramEnd"/>
      <w:r>
        <w:t xml:space="preserve"> Rs. 20 lakhs per year, then they should be strongly advised to raise GST bills. </w:t>
      </w:r>
    </w:p>
    <w:p w14:paraId="45958EF7" w14:textId="4DB8261A" w:rsidR="00510402" w:rsidRDefault="00510402" w:rsidP="00510402">
      <w:pPr>
        <w:pStyle w:val="ListParagraph"/>
        <w:numPr>
          <w:ilvl w:val="0"/>
          <w:numId w:val="3"/>
        </w:numPr>
        <w:spacing w:line="240" w:lineRule="auto"/>
      </w:pPr>
      <w:r>
        <w:t xml:space="preserve">Rates for painting works have been rationalized based on coverage. The new rates which shall be applicable from immediate effect </w:t>
      </w:r>
      <w:proofErr w:type="gramStart"/>
      <w:r>
        <w:t>including</w:t>
      </w:r>
      <w:proofErr w:type="gramEnd"/>
      <w:r>
        <w:t xml:space="preserve"> </w:t>
      </w:r>
      <w:proofErr w:type="spellStart"/>
      <w:r>
        <w:t>Vivopolis</w:t>
      </w:r>
      <w:proofErr w:type="spellEnd"/>
      <w:r>
        <w:t xml:space="preserve">, AMTZ4554, MCMET and other new works. </w:t>
      </w:r>
    </w:p>
    <w:p w14:paraId="4AF3F53B" w14:textId="77E16508" w:rsidR="002D5DC9" w:rsidRDefault="002D5DC9" w:rsidP="00510402">
      <w:pPr>
        <w:pStyle w:val="ListParagraph"/>
        <w:numPr>
          <w:ilvl w:val="0"/>
          <w:numId w:val="3"/>
        </w:numPr>
        <w:spacing w:line="240" w:lineRule="auto"/>
      </w:pPr>
      <w:r>
        <w:t xml:space="preserve">Rs. 1/- per sft is being paid for primer as </w:t>
      </w:r>
      <w:proofErr w:type="spellStart"/>
      <w:r>
        <w:t>labour</w:t>
      </w:r>
      <w:proofErr w:type="spellEnd"/>
      <w:r>
        <w:t xml:space="preserve"> charges, this is inclusive of surface preparations, scraping, etc. additionally Rs. 1/- is being paid for I and II coats each. These </w:t>
      </w:r>
      <w:proofErr w:type="spellStart"/>
      <w:r>
        <w:t>labour</w:t>
      </w:r>
      <w:proofErr w:type="spellEnd"/>
      <w:r>
        <w:t xml:space="preserve"> rates are inclusive of all tools, rope (</w:t>
      </w:r>
      <w:proofErr w:type="spellStart"/>
      <w:r>
        <w:t>jula</w:t>
      </w:r>
      <w:proofErr w:type="spellEnd"/>
      <w:r>
        <w:t xml:space="preserve">), spider kit, ladders, etc. In case of texture or inaccessible areas scaffolding to be provided at </w:t>
      </w:r>
      <w:proofErr w:type="gramStart"/>
      <w:r>
        <w:t>developers</w:t>
      </w:r>
      <w:proofErr w:type="gramEnd"/>
      <w:r>
        <w:t xml:space="preserve"> cost.</w:t>
      </w:r>
    </w:p>
    <w:p w14:paraId="5DED97CF" w14:textId="28727B61" w:rsidR="00510402" w:rsidRDefault="00510402" w:rsidP="00510402">
      <w:pPr>
        <w:pStyle w:val="ListParagraph"/>
        <w:numPr>
          <w:ilvl w:val="0"/>
          <w:numId w:val="3"/>
        </w:numPr>
        <w:spacing w:line="240" w:lineRule="auto"/>
      </w:pPr>
      <w:r>
        <w:t xml:space="preserve">The rates </w:t>
      </w:r>
      <w:proofErr w:type="gramStart"/>
      <w:r>
        <w:t>give</w:t>
      </w:r>
      <w:proofErr w:type="gramEnd"/>
      <w:r>
        <w:t xml:space="preserve"> </w:t>
      </w:r>
      <w:proofErr w:type="gramStart"/>
      <w:r>
        <w:t>under</w:t>
      </w:r>
      <w:proofErr w:type="gramEnd"/>
      <w:r>
        <w:t xml:space="preserve"> are for specific brands. MHTR shall be free to supply alternate brands – however, the cost to be deducted from the painter shall be </w:t>
      </w:r>
      <w:r w:rsidR="00247F58">
        <w:t>based on rates given herein.</w:t>
      </w:r>
    </w:p>
    <w:p w14:paraId="3D6197B2" w14:textId="68EE6846" w:rsidR="00247F58" w:rsidRDefault="00247F58" w:rsidP="00510402">
      <w:pPr>
        <w:pStyle w:val="ListParagraph"/>
        <w:numPr>
          <w:ilvl w:val="0"/>
          <w:numId w:val="3"/>
        </w:numPr>
        <w:spacing w:line="240" w:lineRule="auto"/>
      </w:pPr>
      <w:r>
        <w:t xml:space="preserve">The rates given below are </w:t>
      </w:r>
      <w:r w:rsidR="00FC3E4D">
        <w:t>incl</w:t>
      </w:r>
      <w:r>
        <w:t>usive of GST</w:t>
      </w:r>
      <w:r w:rsidR="00FC3E4D">
        <w:t>.</w:t>
      </w:r>
    </w:p>
    <w:p w14:paraId="6B787D70" w14:textId="6CE52DBC" w:rsidR="00FC3E4D" w:rsidRDefault="00FC3E4D" w:rsidP="00510402">
      <w:pPr>
        <w:pStyle w:val="ListParagraph"/>
        <w:numPr>
          <w:ilvl w:val="0"/>
          <w:numId w:val="3"/>
        </w:numPr>
        <w:spacing w:line="240" w:lineRule="auto"/>
      </w:pPr>
      <w:r>
        <w:t xml:space="preserve">The details of coverage are given in Annexure -I. </w:t>
      </w:r>
    </w:p>
    <w:p w14:paraId="591FC42E" w14:textId="71D5BA3B" w:rsidR="00FC3E4D" w:rsidRDefault="00FC3E4D" w:rsidP="00510402">
      <w:pPr>
        <w:pStyle w:val="ListParagraph"/>
        <w:numPr>
          <w:ilvl w:val="0"/>
          <w:numId w:val="3"/>
        </w:numPr>
        <w:spacing w:line="240" w:lineRule="auto"/>
      </w:pPr>
      <w:r>
        <w:t>The details of rates are given in Annexure -II.</w:t>
      </w:r>
    </w:p>
    <w:p w14:paraId="122FBF99" w14:textId="36A3DBEB" w:rsidR="00FC3E4D" w:rsidRDefault="00FC3E4D" w:rsidP="00510402">
      <w:pPr>
        <w:pStyle w:val="ListParagraph"/>
        <w:numPr>
          <w:ilvl w:val="0"/>
          <w:numId w:val="3"/>
        </w:numPr>
        <w:spacing w:line="240" w:lineRule="auto"/>
      </w:pPr>
      <w:r>
        <w:t xml:space="preserve">Details of </w:t>
      </w:r>
      <w:proofErr w:type="spellStart"/>
      <w:r>
        <w:t>lumsum</w:t>
      </w:r>
      <w:proofErr w:type="spellEnd"/>
      <w:r>
        <w:t xml:space="preserve"> rates for interior works of flats and villas </w:t>
      </w:r>
      <w:proofErr w:type="gramStart"/>
      <w:r>
        <w:t>is</w:t>
      </w:r>
      <w:proofErr w:type="gramEnd"/>
      <w:r>
        <w:t xml:space="preserve"> given in Annexure -III.</w:t>
      </w:r>
    </w:p>
    <w:p w14:paraId="5BE33BCF" w14:textId="3244F750" w:rsidR="004D6356" w:rsidRDefault="00247F58" w:rsidP="004D6356">
      <w:pPr>
        <w:pStyle w:val="ListParagraph"/>
        <w:numPr>
          <w:ilvl w:val="0"/>
          <w:numId w:val="3"/>
        </w:numPr>
        <w:spacing w:line="240" w:lineRule="auto"/>
      </w:pPr>
      <w:r>
        <w:t>A detailed excel sheet of calculation is attached herein</w:t>
      </w:r>
      <w:r w:rsidR="00FC3E4D">
        <w:t xml:space="preserve"> as Annexure – IV</w:t>
      </w:r>
      <w:r w:rsidR="00041FEA">
        <w:t xml:space="preserve"> &amp; V</w:t>
      </w:r>
      <w:r w:rsidR="00FC3E4D">
        <w:t>.</w:t>
      </w:r>
    </w:p>
    <w:p w14:paraId="5620E78E" w14:textId="276EAFDD" w:rsidR="004D6356" w:rsidRDefault="004D6356" w:rsidP="004D6356">
      <w:pPr>
        <w:pStyle w:val="ListParagraph"/>
        <w:numPr>
          <w:ilvl w:val="0"/>
          <w:numId w:val="3"/>
        </w:numPr>
        <w:spacing w:line="240" w:lineRule="auto"/>
      </w:pPr>
      <w:r>
        <w:t xml:space="preserve">Clarification - </w:t>
      </w:r>
      <w:r w:rsidRPr="004D6356">
        <w:t xml:space="preserve">This is not a </w:t>
      </w:r>
      <w:proofErr w:type="spellStart"/>
      <w:r w:rsidRPr="004D6356">
        <w:t>labour</w:t>
      </w:r>
      <w:proofErr w:type="spellEnd"/>
      <w:r w:rsidRPr="004D6356">
        <w:t xml:space="preserve"> contract. </w:t>
      </w:r>
      <w:r>
        <w:t xml:space="preserve">The contractors are being given 12% profit + 5% towards tools/etc., even on the material cost. Therefore, say the rate of primer + 2 coats of paint is Rs. 10/- per sft inclusive of GST and the paint consumed is say Rs. 6.25 (billed to the project), then the contractor </w:t>
      </w:r>
      <w:proofErr w:type="gramStart"/>
      <w:r>
        <w:t>has to</w:t>
      </w:r>
      <w:proofErr w:type="gramEnd"/>
      <w:r>
        <w:t xml:space="preserve"> raise the bill for the balance Rs. 3.75 (plus GST – optional). </w:t>
      </w:r>
    </w:p>
    <w:p w14:paraId="06317B8B" w14:textId="14E7F96A" w:rsidR="00041FEA" w:rsidRDefault="00041FEA">
      <w:pPr>
        <w:spacing w:after="160" w:line="259" w:lineRule="auto"/>
        <w:ind w:left="0"/>
        <w:jc w:val="left"/>
      </w:pPr>
      <w:r>
        <w:br w:type="page"/>
      </w:r>
    </w:p>
    <w:p w14:paraId="225814E0" w14:textId="77777777" w:rsidR="004D6356" w:rsidRDefault="004D6356" w:rsidP="00041FEA">
      <w:pPr>
        <w:pStyle w:val="ListParagraph"/>
        <w:spacing w:line="240" w:lineRule="auto"/>
        <w:ind w:left="360"/>
      </w:pPr>
    </w:p>
    <w:p w14:paraId="14F99CC0" w14:textId="4656A7F7" w:rsidR="00FC3E4D" w:rsidRDefault="00FC3E4D" w:rsidP="00FC3E4D">
      <w:pPr>
        <w:pStyle w:val="ListParagraph"/>
        <w:numPr>
          <w:ilvl w:val="0"/>
          <w:numId w:val="3"/>
        </w:numPr>
        <w:spacing w:line="240" w:lineRule="auto"/>
      </w:pPr>
      <w:r>
        <w:t>Notes:</w:t>
      </w:r>
    </w:p>
    <w:p w14:paraId="46FF24DA" w14:textId="77777777" w:rsidR="00FC3E4D" w:rsidRDefault="00FC3E4D" w:rsidP="00FC3E4D">
      <w:pPr>
        <w:numPr>
          <w:ilvl w:val="0"/>
          <w:numId w:val="2"/>
        </w:numPr>
        <w:spacing w:line="240" w:lineRule="auto"/>
      </w:pPr>
      <w:r>
        <w:t xml:space="preserve">For dark </w:t>
      </w:r>
      <w:proofErr w:type="spellStart"/>
      <w:r>
        <w:t>colours</w:t>
      </w:r>
      <w:proofErr w:type="spellEnd"/>
      <w:r>
        <w:t xml:space="preserve"> in plastic emulsion, ACE or APEX painting Project Managers may add Rs. 1/- to Rs. 2/- per sft on the above rates depending on difficulty of work and darkness of </w:t>
      </w:r>
      <w:proofErr w:type="spellStart"/>
      <w:r>
        <w:t>colour</w:t>
      </w:r>
      <w:proofErr w:type="spellEnd"/>
      <w:r>
        <w:t>.</w:t>
      </w:r>
    </w:p>
    <w:p w14:paraId="45359464" w14:textId="77777777" w:rsidR="00FC3E4D" w:rsidRDefault="00FC3E4D" w:rsidP="00FC3E4D">
      <w:pPr>
        <w:numPr>
          <w:ilvl w:val="0"/>
          <w:numId w:val="2"/>
        </w:numPr>
        <w:spacing w:line="240" w:lineRule="auto"/>
      </w:pPr>
      <w:r w:rsidRPr="00507F65">
        <w:t xml:space="preserve">Rates inclusive of all material unless otherwise specified.  </w:t>
      </w:r>
    </w:p>
    <w:p w14:paraId="338A87F6" w14:textId="77777777" w:rsidR="00FC3E4D" w:rsidRDefault="00FC3E4D" w:rsidP="00FC3E4D">
      <w:pPr>
        <w:numPr>
          <w:ilvl w:val="0"/>
          <w:numId w:val="2"/>
        </w:numPr>
        <w:spacing w:line="240" w:lineRule="auto"/>
      </w:pPr>
      <w:r>
        <w:t xml:space="preserve">Branded material should be used for all materials and </w:t>
      </w:r>
      <w:proofErr w:type="gramStart"/>
      <w:r>
        <w:t>restrict</w:t>
      </w:r>
      <w:proofErr w:type="gramEnd"/>
      <w:r>
        <w:t xml:space="preserve"> to the brands specified herein:</w:t>
      </w:r>
    </w:p>
    <w:p w14:paraId="648EB4B8" w14:textId="77777777" w:rsidR="00FC3E4D" w:rsidRDefault="00FC3E4D" w:rsidP="00FC3E4D">
      <w:pPr>
        <w:numPr>
          <w:ilvl w:val="1"/>
          <w:numId w:val="1"/>
        </w:numPr>
        <w:spacing w:line="240" w:lineRule="auto"/>
      </w:pPr>
      <w:r>
        <w:t xml:space="preserve">Primer – Asian </w:t>
      </w:r>
    </w:p>
    <w:p w14:paraId="51B7D434" w14:textId="77777777" w:rsidR="00FC3E4D" w:rsidRDefault="00FC3E4D" w:rsidP="00FC3E4D">
      <w:pPr>
        <w:numPr>
          <w:ilvl w:val="1"/>
          <w:numId w:val="1"/>
        </w:numPr>
        <w:spacing w:line="240" w:lineRule="auto"/>
      </w:pPr>
      <w:r>
        <w:t>Tractor Emulsion - smooth – Asian.</w:t>
      </w:r>
    </w:p>
    <w:p w14:paraId="1454B52C" w14:textId="4E3A91D1" w:rsidR="00FC3E4D" w:rsidRDefault="00FC3E4D" w:rsidP="00FC3E4D">
      <w:pPr>
        <w:numPr>
          <w:ilvl w:val="1"/>
          <w:numId w:val="1"/>
        </w:numPr>
        <w:spacing w:line="240" w:lineRule="auto"/>
      </w:pPr>
      <w:r>
        <w:t xml:space="preserve">Exterior emulsion – Apex ultima of Asian. In some </w:t>
      </w:r>
      <w:proofErr w:type="gramStart"/>
      <w:r>
        <w:t>cases</w:t>
      </w:r>
      <w:proofErr w:type="gramEnd"/>
      <w:r>
        <w:t xml:space="preserve"> Ace and Apex have been used. Ace or Apex can be used for compound wall. </w:t>
      </w:r>
    </w:p>
    <w:p w14:paraId="10B70A24" w14:textId="37F8D099" w:rsidR="00FC3E4D" w:rsidRDefault="00FC3E4D" w:rsidP="00FC3E4D">
      <w:pPr>
        <w:numPr>
          <w:ilvl w:val="1"/>
          <w:numId w:val="1"/>
        </w:numPr>
        <w:spacing w:line="240" w:lineRule="auto"/>
      </w:pPr>
      <w:r>
        <w:t>Interior plastic emulsion – Royale by Asian</w:t>
      </w:r>
    </w:p>
    <w:p w14:paraId="590CC08C" w14:textId="2D9A30EE" w:rsidR="00FC3E4D" w:rsidRDefault="00FC3E4D" w:rsidP="00FC3E4D">
      <w:pPr>
        <w:numPr>
          <w:ilvl w:val="1"/>
          <w:numId w:val="1"/>
        </w:numPr>
        <w:spacing w:line="240" w:lineRule="auto"/>
      </w:pPr>
      <w:proofErr w:type="spellStart"/>
      <w:r>
        <w:t>Luppum</w:t>
      </w:r>
      <w:proofErr w:type="spellEnd"/>
      <w:r>
        <w:t xml:space="preserve"> – </w:t>
      </w:r>
      <w:proofErr w:type="spellStart"/>
      <w:r>
        <w:t>Altek</w:t>
      </w:r>
      <w:proofErr w:type="spellEnd"/>
      <w:r>
        <w:t>.</w:t>
      </w:r>
    </w:p>
    <w:p w14:paraId="5943A0E9" w14:textId="71985929" w:rsidR="00FC3E4D" w:rsidRDefault="00FC3E4D" w:rsidP="00FC3E4D">
      <w:pPr>
        <w:numPr>
          <w:ilvl w:val="1"/>
          <w:numId w:val="1"/>
        </w:numPr>
        <w:spacing w:line="240" w:lineRule="auto"/>
      </w:pPr>
      <w:r>
        <w:t xml:space="preserve">Cement putty – Birla wall care putty or equivalent. </w:t>
      </w:r>
    </w:p>
    <w:p w14:paraId="1280F39F" w14:textId="77777777" w:rsidR="00FC3E4D" w:rsidRDefault="00FC3E4D" w:rsidP="00FC3E4D">
      <w:pPr>
        <w:numPr>
          <w:ilvl w:val="1"/>
          <w:numId w:val="1"/>
        </w:numPr>
        <w:spacing w:line="240" w:lineRule="auto"/>
      </w:pPr>
      <w:r>
        <w:t>Red-oxide – Asian.</w:t>
      </w:r>
    </w:p>
    <w:p w14:paraId="780EE097" w14:textId="5383AD20" w:rsidR="00FC3E4D" w:rsidRDefault="00FC3E4D" w:rsidP="00FC3E4D">
      <w:pPr>
        <w:numPr>
          <w:ilvl w:val="1"/>
          <w:numId w:val="1"/>
        </w:numPr>
        <w:spacing w:line="240" w:lineRule="auto"/>
      </w:pPr>
      <w:r>
        <w:t xml:space="preserve">Enamel – Asian </w:t>
      </w:r>
      <w:r w:rsidR="007B297A">
        <w:t xml:space="preserve">Premium </w:t>
      </w:r>
      <w:proofErr w:type="spellStart"/>
      <w:r w:rsidR="007B297A">
        <w:t>Apcolite</w:t>
      </w:r>
      <w:proofErr w:type="spellEnd"/>
      <w:r>
        <w:t>.</w:t>
      </w:r>
    </w:p>
    <w:p w14:paraId="6DCB0C25" w14:textId="348207A8" w:rsidR="00FC3E4D" w:rsidRDefault="00FC3E4D" w:rsidP="00FC3E4D">
      <w:pPr>
        <w:numPr>
          <w:ilvl w:val="1"/>
          <w:numId w:val="1"/>
        </w:numPr>
        <w:spacing w:line="240" w:lineRule="auto"/>
      </w:pPr>
      <w:r>
        <w:t xml:space="preserve">For curb stone use Indigo floor paint – green and </w:t>
      </w:r>
      <w:proofErr w:type="gramStart"/>
      <w:r>
        <w:t xml:space="preserve">yellow  </w:t>
      </w:r>
      <w:proofErr w:type="spellStart"/>
      <w:r>
        <w:t>colour</w:t>
      </w:r>
      <w:proofErr w:type="spellEnd"/>
      <w:proofErr w:type="gramEnd"/>
      <w:r>
        <w:t xml:space="preserve">. </w:t>
      </w:r>
    </w:p>
    <w:p w14:paraId="2C5E7D7B" w14:textId="12E97C2A" w:rsidR="00FC53DD" w:rsidRPr="00FC53DD" w:rsidRDefault="00FC53DD" w:rsidP="00FC3E4D">
      <w:pPr>
        <w:numPr>
          <w:ilvl w:val="0"/>
          <w:numId w:val="2"/>
        </w:numPr>
        <w:spacing w:line="240" w:lineRule="auto"/>
        <w:rPr>
          <w:u w:val="single"/>
        </w:rPr>
      </w:pPr>
      <w:r>
        <w:t xml:space="preserve">Purchase shall ensure that there is an alternate brand for these paints. First preference is Birla </w:t>
      </w:r>
      <w:proofErr w:type="gramStart"/>
      <w:r>
        <w:t>Opus</w:t>
      </w:r>
      <w:proofErr w:type="gramEnd"/>
      <w:r>
        <w:t xml:space="preserve"> and second preference is Berger. Annexure -V to be added to this circular specifying minimum stock of items to be maintained by MHTR. When non-standard </w:t>
      </w:r>
      <w:proofErr w:type="spellStart"/>
      <w:r>
        <w:t>colours</w:t>
      </w:r>
      <w:proofErr w:type="spellEnd"/>
      <w:r>
        <w:t xml:space="preserve"> are being used MHTR may directly procure from vendor and supply to site. </w:t>
      </w:r>
    </w:p>
    <w:p w14:paraId="219DDB0F" w14:textId="5A027C11" w:rsidR="00FC3E4D" w:rsidRPr="004D6356" w:rsidRDefault="00FC3E4D" w:rsidP="00FC3E4D">
      <w:pPr>
        <w:numPr>
          <w:ilvl w:val="0"/>
          <w:numId w:val="2"/>
        </w:numPr>
        <w:spacing w:line="240" w:lineRule="auto"/>
        <w:rPr>
          <w:u w:val="single"/>
        </w:rPr>
      </w:pPr>
      <w:r w:rsidRPr="00507F65">
        <w:t xml:space="preserve">Project managers </w:t>
      </w:r>
      <w:proofErr w:type="gramStart"/>
      <w:r w:rsidRPr="00507F65">
        <w:t>shall</w:t>
      </w:r>
      <w:proofErr w:type="gramEnd"/>
      <w:r w:rsidRPr="00507F65">
        <w:t xml:space="preserve"> ensure that only the specified brands are used.  In case of any change authorization in writing or email must be obtained from MD.</w:t>
      </w:r>
    </w:p>
    <w:p w14:paraId="5E2C92F7" w14:textId="77777777" w:rsidR="004D6356" w:rsidRDefault="004D6356" w:rsidP="004D6356">
      <w:pPr>
        <w:spacing w:line="240" w:lineRule="auto"/>
        <w:ind w:left="284"/>
      </w:pPr>
    </w:p>
    <w:p w14:paraId="5161ED43" w14:textId="77777777" w:rsidR="004D6356" w:rsidRPr="00DB2BB1" w:rsidRDefault="004D6356" w:rsidP="004D6356">
      <w:pPr>
        <w:spacing w:line="240" w:lineRule="auto"/>
        <w:rPr>
          <w:u w:val="single"/>
        </w:rPr>
      </w:pPr>
    </w:p>
    <w:p w14:paraId="3FE98C6A" w14:textId="247CA205" w:rsidR="00FC3E4D" w:rsidRDefault="00FC3E4D" w:rsidP="00FC3E4D">
      <w:pPr>
        <w:spacing w:line="240" w:lineRule="auto"/>
        <w:ind w:left="644"/>
      </w:pPr>
      <w:r>
        <w:t xml:space="preserve">  </w:t>
      </w:r>
    </w:p>
    <w:p w14:paraId="5C605E39" w14:textId="77777777" w:rsidR="00FC3E4D" w:rsidRDefault="00FC3E4D">
      <w:pPr>
        <w:spacing w:after="160" w:line="259" w:lineRule="auto"/>
        <w:ind w:left="0"/>
        <w:jc w:val="left"/>
      </w:pPr>
      <w:r>
        <w:br w:type="page"/>
      </w:r>
    </w:p>
    <w:p w14:paraId="6F0EC3DB" w14:textId="3A387762" w:rsidR="00FC3E4D" w:rsidRPr="00276BB5" w:rsidRDefault="00041FEA" w:rsidP="00FC3E4D">
      <w:pPr>
        <w:spacing w:line="240" w:lineRule="auto"/>
        <w:ind w:left="644"/>
        <w:jc w:val="center"/>
        <w:rPr>
          <w:u w:val="single"/>
        </w:rPr>
      </w:pPr>
      <w:r>
        <w:rPr>
          <w:u w:val="single"/>
        </w:rPr>
        <w:lastRenderedPageBreak/>
        <w:t xml:space="preserve">ANNEXURE </w:t>
      </w:r>
      <w:r w:rsidR="00FC3E4D">
        <w:rPr>
          <w:u w:val="single"/>
        </w:rPr>
        <w:t>-III</w:t>
      </w:r>
    </w:p>
    <w:p w14:paraId="62CAB11D" w14:textId="02B09358" w:rsidR="00FC3E4D" w:rsidRDefault="00FC3E4D" w:rsidP="00407B9B">
      <w:pPr>
        <w:spacing w:line="240" w:lineRule="auto"/>
        <w:ind w:left="0"/>
      </w:pPr>
      <w:proofErr w:type="spellStart"/>
      <w:r>
        <w:t>Lumsum</w:t>
      </w:r>
      <w:proofErr w:type="spellEnd"/>
      <w:r>
        <w:t xml:space="preserve"> rates for interior rates for flats and villas</w:t>
      </w:r>
    </w:p>
    <w:p w14:paraId="036F80EC" w14:textId="77777777" w:rsidR="00FC3E4D" w:rsidRDefault="00FC3E4D" w:rsidP="00407B9B">
      <w:pPr>
        <w:spacing w:line="240" w:lineRule="auto"/>
        <w:ind w:left="0"/>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20"/>
        <w:gridCol w:w="2268"/>
        <w:gridCol w:w="2410"/>
      </w:tblGrid>
      <w:tr w:rsidR="00041FEA" w:rsidRPr="00507F65" w14:paraId="4663DFE1" w14:textId="77777777" w:rsidTr="00041FEA">
        <w:tc>
          <w:tcPr>
            <w:tcW w:w="567" w:type="dxa"/>
            <w:tcBorders>
              <w:top w:val="single" w:sz="4" w:space="0" w:color="auto"/>
              <w:left w:val="single" w:sz="4" w:space="0" w:color="auto"/>
              <w:bottom w:val="single" w:sz="4" w:space="0" w:color="auto"/>
              <w:right w:val="single" w:sz="4" w:space="0" w:color="auto"/>
            </w:tcBorders>
          </w:tcPr>
          <w:p w14:paraId="4E566330" w14:textId="6F071F26" w:rsidR="00041FEA" w:rsidRPr="00507F65" w:rsidRDefault="00041FEA" w:rsidP="00414481">
            <w:pPr>
              <w:spacing w:line="240" w:lineRule="auto"/>
              <w:ind w:left="34"/>
            </w:pPr>
            <w:r>
              <w:t>Sl. No</w:t>
            </w:r>
          </w:p>
        </w:tc>
        <w:tc>
          <w:tcPr>
            <w:tcW w:w="4820" w:type="dxa"/>
            <w:tcBorders>
              <w:top w:val="single" w:sz="4" w:space="0" w:color="auto"/>
              <w:left w:val="single" w:sz="4" w:space="0" w:color="auto"/>
              <w:bottom w:val="single" w:sz="4" w:space="0" w:color="auto"/>
              <w:right w:val="single" w:sz="4" w:space="0" w:color="auto"/>
            </w:tcBorders>
          </w:tcPr>
          <w:p w14:paraId="6327F9E2" w14:textId="5EEC5621" w:rsidR="00041FEA" w:rsidRPr="00507F65" w:rsidRDefault="00041FEA" w:rsidP="00414481">
            <w:pPr>
              <w:spacing w:line="240" w:lineRule="auto"/>
              <w:ind w:left="57"/>
            </w:pPr>
            <w:r>
              <w:t>Description</w:t>
            </w:r>
          </w:p>
        </w:tc>
        <w:tc>
          <w:tcPr>
            <w:tcW w:w="2268" w:type="dxa"/>
            <w:tcBorders>
              <w:top w:val="single" w:sz="4" w:space="0" w:color="auto"/>
              <w:left w:val="single" w:sz="4" w:space="0" w:color="auto"/>
              <w:bottom w:val="single" w:sz="4" w:space="0" w:color="auto"/>
              <w:right w:val="single" w:sz="4" w:space="0" w:color="auto"/>
            </w:tcBorders>
          </w:tcPr>
          <w:p w14:paraId="0FAA3DF4" w14:textId="3106A901" w:rsidR="00041FEA" w:rsidRPr="00507F65" w:rsidRDefault="00041FEA" w:rsidP="00414481">
            <w:pPr>
              <w:spacing w:line="240" w:lineRule="auto"/>
              <w:ind w:left="34"/>
            </w:pPr>
            <w:r>
              <w:t>Units</w:t>
            </w:r>
          </w:p>
        </w:tc>
        <w:tc>
          <w:tcPr>
            <w:tcW w:w="2410" w:type="dxa"/>
            <w:tcBorders>
              <w:top w:val="single" w:sz="4" w:space="0" w:color="auto"/>
              <w:left w:val="single" w:sz="4" w:space="0" w:color="auto"/>
              <w:bottom w:val="single" w:sz="4" w:space="0" w:color="auto"/>
              <w:right w:val="single" w:sz="4" w:space="0" w:color="auto"/>
            </w:tcBorders>
          </w:tcPr>
          <w:p w14:paraId="7196EF36" w14:textId="2ABDBBB1" w:rsidR="00041FEA" w:rsidRPr="00507F65" w:rsidRDefault="00041FEA" w:rsidP="00414481">
            <w:pPr>
              <w:spacing w:line="240" w:lineRule="auto"/>
              <w:ind w:left="0"/>
            </w:pPr>
            <w:r>
              <w:t>Rate</w:t>
            </w:r>
          </w:p>
        </w:tc>
      </w:tr>
      <w:tr w:rsidR="00041FEA" w:rsidRPr="00507F65" w14:paraId="09D8AF28" w14:textId="77777777" w:rsidTr="00041FEA">
        <w:tc>
          <w:tcPr>
            <w:tcW w:w="567" w:type="dxa"/>
            <w:tcBorders>
              <w:top w:val="single" w:sz="4" w:space="0" w:color="auto"/>
              <w:left w:val="single" w:sz="4" w:space="0" w:color="auto"/>
              <w:bottom w:val="single" w:sz="4" w:space="0" w:color="auto"/>
              <w:right w:val="single" w:sz="4" w:space="0" w:color="auto"/>
            </w:tcBorders>
          </w:tcPr>
          <w:p w14:paraId="0BA97F32" w14:textId="77777777" w:rsidR="00041FEA" w:rsidRPr="00507F65" w:rsidRDefault="00041FEA" w:rsidP="00041FEA">
            <w:pPr>
              <w:pStyle w:val="ListParagraph"/>
              <w:numPr>
                <w:ilvl w:val="0"/>
                <w:numId w:val="4"/>
              </w:numPr>
              <w:spacing w:line="240" w:lineRule="auto"/>
            </w:pPr>
          </w:p>
        </w:tc>
        <w:tc>
          <w:tcPr>
            <w:tcW w:w="4820" w:type="dxa"/>
            <w:tcBorders>
              <w:top w:val="single" w:sz="4" w:space="0" w:color="auto"/>
              <w:left w:val="single" w:sz="4" w:space="0" w:color="auto"/>
              <w:bottom w:val="single" w:sz="4" w:space="0" w:color="auto"/>
              <w:right w:val="single" w:sz="4" w:space="0" w:color="auto"/>
            </w:tcBorders>
          </w:tcPr>
          <w:p w14:paraId="00815E16" w14:textId="38A47C74" w:rsidR="00041FEA" w:rsidRPr="00507F65" w:rsidRDefault="00041FEA" w:rsidP="00041FEA">
            <w:pPr>
              <w:spacing w:line="240" w:lineRule="auto"/>
              <w:ind w:left="57"/>
            </w:pPr>
            <w:r w:rsidRPr="00507F65">
              <w:t xml:space="preserve">Turnkey job for painting inside flat with </w:t>
            </w:r>
            <w:proofErr w:type="spellStart"/>
            <w:r w:rsidRPr="00507F65">
              <w:t>luppum</w:t>
            </w:r>
            <w:proofErr w:type="spellEnd"/>
            <w:r w:rsidRPr="00507F65">
              <w:t xml:space="preserve">, primer, OBD, Enamel, POP gap filling, crack filling, washing &amp; cleaning including doors, door frames, beading, black </w:t>
            </w:r>
            <w:proofErr w:type="spellStart"/>
            <w:r w:rsidRPr="00507F65">
              <w:t>japan</w:t>
            </w:r>
            <w:proofErr w:type="spellEnd"/>
            <w:r w:rsidRPr="00507F65">
              <w:t>, lofts, etc.</w:t>
            </w:r>
            <w:r>
              <w:t xml:space="preserve"> </w:t>
            </w:r>
            <w:proofErr w:type="gramStart"/>
            <w:r>
              <w:t>E</w:t>
            </w:r>
            <w:r w:rsidRPr="00507F65">
              <w:t>xcludes</w:t>
            </w:r>
            <w:proofErr w:type="gramEnd"/>
            <w:r w:rsidRPr="00507F65">
              <w:t xml:space="preserve"> balcony painting</w:t>
            </w:r>
            <w:r>
              <w:t>, grills, templates</w:t>
            </w:r>
            <w:r w:rsidRPr="00507F65">
              <w:t xml:space="preserve"> and main door polish</w:t>
            </w:r>
            <w:r>
              <w:t>ing. Minor additions &amp; alterations included.</w:t>
            </w:r>
          </w:p>
        </w:tc>
        <w:tc>
          <w:tcPr>
            <w:tcW w:w="2268" w:type="dxa"/>
            <w:tcBorders>
              <w:top w:val="single" w:sz="4" w:space="0" w:color="auto"/>
              <w:left w:val="single" w:sz="4" w:space="0" w:color="auto"/>
              <w:bottom w:val="single" w:sz="4" w:space="0" w:color="auto"/>
              <w:right w:val="single" w:sz="4" w:space="0" w:color="auto"/>
            </w:tcBorders>
          </w:tcPr>
          <w:p w14:paraId="7E0318F4" w14:textId="19474177" w:rsidR="00041FEA" w:rsidRPr="00507F65" w:rsidRDefault="00041FEA" w:rsidP="00041FEA">
            <w:pPr>
              <w:spacing w:line="240" w:lineRule="auto"/>
              <w:ind w:left="34"/>
            </w:pPr>
            <w:r w:rsidRPr="00507F65">
              <w:t xml:space="preserve">Sft of super </w:t>
            </w:r>
            <w:proofErr w:type="gramStart"/>
            <w:r w:rsidRPr="00507F65">
              <w:t>built up</w:t>
            </w:r>
            <w:proofErr w:type="gramEnd"/>
            <w:r w:rsidRPr="00507F65">
              <w:t xml:space="preserve"> area as mentioned in brochure</w:t>
            </w:r>
          </w:p>
        </w:tc>
        <w:tc>
          <w:tcPr>
            <w:tcW w:w="2410" w:type="dxa"/>
            <w:tcBorders>
              <w:top w:val="single" w:sz="4" w:space="0" w:color="auto"/>
              <w:left w:val="single" w:sz="4" w:space="0" w:color="auto"/>
              <w:bottom w:val="single" w:sz="4" w:space="0" w:color="auto"/>
              <w:right w:val="single" w:sz="4" w:space="0" w:color="auto"/>
            </w:tcBorders>
          </w:tcPr>
          <w:p w14:paraId="61AECC18" w14:textId="5DA7251B" w:rsidR="00041FEA" w:rsidRDefault="00041FEA" w:rsidP="00041FEA">
            <w:pPr>
              <w:spacing w:line="240" w:lineRule="auto"/>
              <w:ind w:left="0"/>
            </w:pPr>
            <w:r>
              <w:t>32</w:t>
            </w:r>
            <w:r w:rsidRPr="00507F65">
              <w:t>.00</w:t>
            </w:r>
          </w:p>
        </w:tc>
      </w:tr>
      <w:tr w:rsidR="00041FEA" w:rsidRPr="00507F65" w14:paraId="4AC6CC2C" w14:textId="77777777" w:rsidTr="00041FEA">
        <w:tc>
          <w:tcPr>
            <w:tcW w:w="567" w:type="dxa"/>
            <w:tcBorders>
              <w:top w:val="single" w:sz="4" w:space="0" w:color="auto"/>
              <w:left w:val="single" w:sz="4" w:space="0" w:color="auto"/>
              <w:bottom w:val="single" w:sz="4" w:space="0" w:color="auto"/>
              <w:right w:val="single" w:sz="4" w:space="0" w:color="auto"/>
            </w:tcBorders>
          </w:tcPr>
          <w:p w14:paraId="00909EEC" w14:textId="1CBC9191" w:rsidR="00041FEA" w:rsidRPr="00507F65" w:rsidRDefault="00041FEA" w:rsidP="00041FEA">
            <w:pPr>
              <w:pStyle w:val="ListParagraph"/>
              <w:numPr>
                <w:ilvl w:val="0"/>
                <w:numId w:val="4"/>
              </w:numPr>
              <w:spacing w:line="240" w:lineRule="auto"/>
            </w:pPr>
          </w:p>
        </w:tc>
        <w:tc>
          <w:tcPr>
            <w:tcW w:w="4820" w:type="dxa"/>
            <w:tcBorders>
              <w:top w:val="single" w:sz="4" w:space="0" w:color="auto"/>
              <w:left w:val="single" w:sz="4" w:space="0" w:color="auto"/>
              <w:bottom w:val="single" w:sz="4" w:space="0" w:color="auto"/>
              <w:right w:val="single" w:sz="4" w:space="0" w:color="auto"/>
            </w:tcBorders>
          </w:tcPr>
          <w:p w14:paraId="472D7197" w14:textId="77777777" w:rsidR="00041FEA" w:rsidRPr="00507F65" w:rsidRDefault="00041FEA" w:rsidP="00041FEA">
            <w:pPr>
              <w:spacing w:line="240" w:lineRule="auto"/>
              <w:ind w:left="57"/>
            </w:pPr>
            <w:r w:rsidRPr="00507F65">
              <w:t xml:space="preserve">Turnkey job for painting bungalow / town house with </w:t>
            </w:r>
            <w:proofErr w:type="spellStart"/>
            <w:r w:rsidRPr="00507F65">
              <w:t>luppum</w:t>
            </w:r>
            <w:proofErr w:type="spellEnd"/>
            <w:r w:rsidRPr="00507F65">
              <w:t xml:space="preserve">, primer, </w:t>
            </w:r>
            <w:r>
              <w:t>Tractor Emulsion</w:t>
            </w:r>
            <w:r w:rsidRPr="00507F65">
              <w:t>, Enamel, Exterior Emulsion, POP gap filling, crack filling, washing &amp; cleaning including doo</w:t>
            </w:r>
            <w:r>
              <w:t xml:space="preserve">rs, door frames, beading, black </w:t>
            </w:r>
            <w:proofErr w:type="spellStart"/>
            <w:r>
              <w:t>japan</w:t>
            </w:r>
            <w:proofErr w:type="spellEnd"/>
            <w:r>
              <w:t xml:space="preserve">, </w:t>
            </w:r>
            <w:r w:rsidRPr="00507F65">
              <w:t>lofts, external painting, compound wall, etc.</w:t>
            </w:r>
            <w:r>
              <w:t xml:space="preserve"> E</w:t>
            </w:r>
            <w:r w:rsidRPr="00507F65">
              <w:t xml:space="preserve">xcludes </w:t>
            </w:r>
            <w:r>
              <w:t xml:space="preserve">grills, </w:t>
            </w:r>
            <w:r w:rsidRPr="00507F65">
              <w:t>railing</w:t>
            </w:r>
            <w:r>
              <w:t>s, gates</w:t>
            </w:r>
            <w:r w:rsidRPr="00507F65">
              <w:t xml:space="preserve"> and main door polish</w:t>
            </w:r>
            <w:r>
              <w:t>. Minor additions &amp; alterations included.</w:t>
            </w:r>
          </w:p>
        </w:tc>
        <w:tc>
          <w:tcPr>
            <w:tcW w:w="2268" w:type="dxa"/>
            <w:tcBorders>
              <w:top w:val="single" w:sz="4" w:space="0" w:color="auto"/>
              <w:left w:val="single" w:sz="4" w:space="0" w:color="auto"/>
              <w:bottom w:val="single" w:sz="4" w:space="0" w:color="auto"/>
              <w:right w:val="single" w:sz="4" w:space="0" w:color="auto"/>
            </w:tcBorders>
          </w:tcPr>
          <w:p w14:paraId="356B8DFE" w14:textId="77777777" w:rsidR="00041FEA" w:rsidRPr="00507F65" w:rsidRDefault="00041FEA" w:rsidP="00041FEA">
            <w:pPr>
              <w:spacing w:line="240" w:lineRule="auto"/>
              <w:ind w:left="34"/>
            </w:pPr>
            <w:r w:rsidRPr="00507F65">
              <w:t xml:space="preserve">Sft of super </w:t>
            </w:r>
            <w:proofErr w:type="gramStart"/>
            <w:r w:rsidRPr="00507F65">
              <w:t>built up</w:t>
            </w:r>
            <w:proofErr w:type="gramEnd"/>
            <w:r w:rsidRPr="00507F65">
              <w:t xml:space="preserve"> area as mentioned in brochure</w:t>
            </w:r>
          </w:p>
        </w:tc>
        <w:tc>
          <w:tcPr>
            <w:tcW w:w="2410" w:type="dxa"/>
            <w:tcBorders>
              <w:top w:val="single" w:sz="4" w:space="0" w:color="auto"/>
              <w:left w:val="single" w:sz="4" w:space="0" w:color="auto"/>
              <w:bottom w:val="single" w:sz="4" w:space="0" w:color="auto"/>
              <w:right w:val="single" w:sz="4" w:space="0" w:color="auto"/>
            </w:tcBorders>
          </w:tcPr>
          <w:p w14:paraId="255F0EC8" w14:textId="77777777" w:rsidR="00041FEA" w:rsidRPr="00507F65" w:rsidRDefault="00041FEA" w:rsidP="00041FEA">
            <w:pPr>
              <w:spacing w:line="240" w:lineRule="auto"/>
              <w:ind w:left="0"/>
            </w:pPr>
            <w:r>
              <w:t>48</w:t>
            </w:r>
            <w:r w:rsidRPr="00507F65">
              <w:t>.00</w:t>
            </w:r>
            <w:r>
              <w:t xml:space="preserve"> for villas in city. Pay 5/- per sft extra for AGH </w:t>
            </w:r>
          </w:p>
        </w:tc>
      </w:tr>
    </w:tbl>
    <w:p w14:paraId="39AD7460" w14:textId="77777777" w:rsidR="00FC3E4D" w:rsidRDefault="00FC3E4D" w:rsidP="00407B9B">
      <w:pPr>
        <w:spacing w:line="240" w:lineRule="auto"/>
        <w:ind w:left="0"/>
      </w:pPr>
    </w:p>
    <w:p w14:paraId="0F568528" w14:textId="77777777" w:rsidR="00407B9B" w:rsidRDefault="00407B9B" w:rsidP="00407B9B">
      <w:pPr>
        <w:spacing w:line="240" w:lineRule="auto"/>
        <w:ind w:left="0"/>
      </w:pPr>
    </w:p>
    <w:p w14:paraId="7196415C" w14:textId="77777777" w:rsidR="00247F58" w:rsidRDefault="00247F58" w:rsidP="009E2AC5">
      <w:pPr>
        <w:pStyle w:val="ListParagraph"/>
        <w:spacing w:line="240" w:lineRule="auto"/>
        <w:ind w:left="360"/>
      </w:pPr>
    </w:p>
    <w:p w14:paraId="2DAB7E1A" w14:textId="77777777" w:rsidR="00247F58" w:rsidRDefault="00247F58" w:rsidP="00247F58">
      <w:pPr>
        <w:spacing w:line="240" w:lineRule="auto"/>
        <w:ind w:left="0"/>
      </w:pPr>
    </w:p>
    <w:p w14:paraId="0B204EE7" w14:textId="55729157" w:rsidR="009E2AC5" w:rsidRDefault="009E2AC5">
      <w:pPr>
        <w:spacing w:after="160" w:line="259" w:lineRule="auto"/>
        <w:ind w:left="0"/>
        <w:jc w:val="left"/>
      </w:pPr>
    </w:p>
    <w:sectPr w:rsidR="009E2AC5" w:rsidSect="009E2AC5">
      <w:footerReference w:type="default" r:id="rId7"/>
      <w:pgSz w:w="12240" w:h="15840"/>
      <w:pgMar w:top="108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2C57" w14:textId="77777777" w:rsidR="00D15CD8" w:rsidRDefault="00D15CD8" w:rsidP="007B297A">
      <w:pPr>
        <w:spacing w:line="240" w:lineRule="auto"/>
      </w:pPr>
      <w:r>
        <w:separator/>
      </w:r>
    </w:p>
  </w:endnote>
  <w:endnote w:type="continuationSeparator" w:id="0">
    <w:p w14:paraId="03342D74" w14:textId="77777777" w:rsidR="00D15CD8" w:rsidRDefault="00D15CD8" w:rsidP="007B2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265591"/>
      <w:docPartObj>
        <w:docPartGallery w:val="Page Numbers (Bottom of Page)"/>
        <w:docPartUnique/>
      </w:docPartObj>
    </w:sdtPr>
    <w:sdtContent>
      <w:sdt>
        <w:sdtPr>
          <w:id w:val="1728636285"/>
          <w:docPartObj>
            <w:docPartGallery w:val="Page Numbers (Top of Page)"/>
            <w:docPartUnique/>
          </w:docPartObj>
        </w:sdtPr>
        <w:sdtContent>
          <w:p w14:paraId="75CB230E" w14:textId="70BEBB0E" w:rsidR="007B297A" w:rsidRDefault="007B297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9C07AFE" w14:textId="77777777" w:rsidR="007B297A" w:rsidRDefault="007B2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2689A" w14:textId="77777777" w:rsidR="00D15CD8" w:rsidRDefault="00D15CD8" w:rsidP="007B297A">
      <w:pPr>
        <w:spacing w:line="240" w:lineRule="auto"/>
      </w:pPr>
      <w:r>
        <w:separator/>
      </w:r>
    </w:p>
  </w:footnote>
  <w:footnote w:type="continuationSeparator" w:id="0">
    <w:p w14:paraId="63ED6D3C" w14:textId="77777777" w:rsidR="00D15CD8" w:rsidRDefault="00D15CD8" w:rsidP="007B29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8767A"/>
    <w:multiLevelType w:val="hybridMultilevel"/>
    <w:tmpl w:val="63867D00"/>
    <w:lvl w:ilvl="0" w:tplc="40090019">
      <w:start w:val="1"/>
      <w:numFmt w:val="lowerLetter"/>
      <w:lvlText w:val="%1."/>
      <w:lvlJc w:val="left"/>
      <w:pPr>
        <w:ind w:left="644" w:hanging="360"/>
      </w:pPr>
      <w:rPr>
        <w:rFonts w:hint="default"/>
      </w:rPr>
    </w:lvl>
    <w:lvl w:ilvl="1" w:tplc="4009001B">
      <w:start w:val="1"/>
      <w:numFmt w:val="lowerRoman"/>
      <w:lvlText w:val="%2."/>
      <w:lvlJc w:val="righ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53010AB2"/>
    <w:multiLevelType w:val="hybridMultilevel"/>
    <w:tmpl w:val="0F02FAA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64E2086E"/>
    <w:multiLevelType w:val="hybridMultilevel"/>
    <w:tmpl w:val="2B4693C0"/>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684A3003"/>
    <w:multiLevelType w:val="hybridMultilevel"/>
    <w:tmpl w:val="068EBBF0"/>
    <w:lvl w:ilvl="0" w:tplc="40090019">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933196818">
    <w:abstractNumId w:val="0"/>
  </w:num>
  <w:num w:numId="2" w16cid:durableId="1077480687">
    <w:abstractNumId w:val="3"/>
  </w:num>
  <w:num w:numId="3" w16cid:durableId="620495128">
    <w:abstractNumId w:val="2"/>
  </w:num>
  <w:num w:numId="4" w16cid:durableId="28377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11"/>
    <w:rsid w:val="00041FEA"/>
    <w:rsid w:val="00247F58"/>
    <w:rsid w:val="00263B3E"/>
    <w:rsid w:val="002D5DC9"/>
    <w:rsid w:val="00407B9B"/>
    <w:rsid w:val="004D6356"/>
    <w:rsid w:val="00510402"/>
    <w:rsid w:val="00590BA4"/>
    <w:rsid w:val="005A1082"/>
    <w:rsid w:val="005B5E4E"/>
    <w:rsid w:val="00603EFF"/>
    <w:rsid w:val="00743C00"/>
    <w:rsid w:val="007B297A"/>
    <w:rsid w:val="00931F28"/>
    <w:rsid w:val="009E2AC5"/>
    <w:rsid w:val="00C12CE1"/>
    <w:rsid w:val="00D15CD8"/>
    <w:rsid w:val="00D867CA"/>
    <w:rsid w:val="00E53B11"/>
    <w:rsid w:val="00F84D6D"/>
    <w:rsid w:val="00FC3E4D"/>
    <w:rsid w:val="00FC53D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56536"/>
  <w15:chartTrackingRefBased/>
  <w15:docId w15:val="{A447B94D-D1B4-4F14-950D-19F97A75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EFF"/>
    <w:pPr>
      <w:spacing w:after="0" w:line="360" w:lineRule="auto"/>
      <w:ind w:left="36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402"/>
    <w:pPr>
      <w:ind w:left="720"/>
      <w:contextualSpacing/>
    </w:pPr>
  </w:style>
  <w:style w:type="paragraph" w:styleId="Header">
    <w:name w:val="header"/>
    <w:basedOn w:val="Normal"/>
    <w:link w:val="HeaderChar"/>
    <w:uiPriority w:val="99"/>
    <w:unhideWhenUsed/>
    <w:rsid w:val="007B297A"/>
    <w:pPr>
      <w:tabs>
        <w:tab w:val="center" w:pos="4513"/>
        <w:tab w:val="right" w:pos="9026"/>
      </w:tabs>
      <w:spacing w:line="240" w:lineRule="auto"/>
    </w:pPr>
  </w:style>
  <w:style w:type="character" w:customStyle="1" w:styleId="HeaderChar">
    <w:name w:val="Header Char"/>
    <w:basedOn w:val="DefaultParagraphFont"/>
    <w:link w:val="Header"/>
    <w:uiPriority w:val="99"/>
    <w:rsid w:val="007B29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297A"/>
    <w:pPr>
      <w:tabs>
        <w:tab w:val="center" w:pos="4513"/>
        <w:tab w:val="right" w:pos="9026"/>
      </w:tabs>
      <w:spacing w:line="240" w:lineRule="auto"/>
    </w:pPr>
  </w:style>
  <w:style w:type="character" w:customStyle="1" w:styleId="FooterChar">
    <w:name w:val="Footer Char"/>
    <w:basedOn w:val="DefaultParagraphFont"/>
    <w:link w:val="Footer"/>
    <w:uiPriority w:val="99"/>
    <w:rsid w:val="007B297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 mppl</dc:creator>
  <cp:keywords/>
  <dc:description/>
  <cp:lastModifiedBy>aruna mppl</cp:lastModifiedBy>
  <cp:revision>2</cp:revision>
  <cp:lastPrinted>2025-11-13T11:45:00Z</cp:lastPrinted>
  <dcterms:created xsi:type="dcterms:W3CDTF">2025-11-13T11:45:00Z</dcterms:created>
  <dcterms:modified xsi:type="dcterms:W3CDTF">2025-11-13T11:45:00Z</dcterms:modified>
</cp:coreProperties>
</file>