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54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Survey by</w:t>
            </w:r>
          </w:p>
        </w:tc>
        <w:tc>
          <w:tcPr>
            <w:tcW w:w="354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CH.Gopal Reddy</w:t>
            </w:r>
          </w:p>
        </w:tc>
        <w:tc>
          <w:tcPr>
            <w:tcW w:w="354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354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03-08-2019</w:t>
            </w:r>
          </w:p>
        </w:tc>
      </w:tr>
    </w:tbl>
    <w:p>
      <w:pPr>
        <w:rPr>
          <w:rFonts w:ascii="Times New Roman" w:hAnsi="Times New Roman" w:cs="Times New Roman"/>
          <w:sz w:val="6"/>
          <w:szCs w:val="20"/>
        </w:rPr>
      </w:pPr>
    </w:p>
    <w:tbl>
      <w:tblPr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565"/>
        <w:gridCol w:w="1583"/>
        <w:gridCol w:w="1294"/>
        <w:gridCol w:w="1104"/>
        <w:gridCol w:w="1225"/>
        <w:gridCol w:w="1108"/>
        <w:gridCol w:w="1346"/>
        <w:gridCol w:w="1155"/>
        <w:gridCol w:w="888"/>
        <w:gridCol w:w="1091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Sl. No.</w:t>
            </w: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project</w:t>
            </w:r>
          </w:p>
        </w:tc>
        <w:tc>
          <w:tcPr>
            <w:tcW w:w="158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 type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Plot area -Sq yds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Constructed area - sft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Plot rate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Rs./ sq yd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rate - Rs/ sft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Parking &amp; other charges -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 lakhs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unit cost – Rs. lakhs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Amenities provided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Status of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Manasa Sarovar</w:t>
            </w:r>
          </w:p>
        </w:tc>
        <w:tc>
          <w:tcPr>
            <w:tcW w:w="158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Flats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2450 /-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 Datta Residency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Flats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1000 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2500  /-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Dream City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Plots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 to 400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-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5500 /- to 9000(commercial)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12.5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Yes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Sri Sai Manikanta Residency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Flats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1045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  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2400 /-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   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-  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Balaji Nagar Township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Plots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 to 400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6500/- to 9000 /-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-   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9.75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- 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Landscape Vinayaka Homes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Flats</w:t>
            </w:r>
          </w:p>
        </w:tc>
        <w:tc>
          <w:tcPr>
            <w:tcW w:w="1104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225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1108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  </w:t>
            </w:r>
          </w:p>
        </w:tc>
        <w:tc>
          <w:tcPr>
            <w:tcW w:w="1346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2050 /-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 Vinayaka Homes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Flats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225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950 to 1200  </w:t>
            </w:r>
          </w:p>
        </w:tc>
        <w:tc>
          <w:tcPr>
            <w:tcW w:w="1108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346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2400 /-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22.80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 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 Vinayaka Heights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Flats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1445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2350 /-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Vaidehi Town ship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1050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Vaidehi New Town ship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1500 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Sharanya Gree Homes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Flats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1050 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2190 /-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-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Vivakananda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ventures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Plots</w:t>
            </w:r>
          </w:p>
        </w:tc>
        <w:tc>
          <w:tcPr>
            <w:tcW w:w="1104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225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08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346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3160</w:t>
            </w:r>
          </w:p>
        </w:tc>
        <w:tc>
          <w:tcPr>
            <w:tcW w:w="1155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888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-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Nanadini Hills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Plots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7000 /- to 8000/-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9.31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Sadguru developers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Plots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108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6500/- to 10,000/-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11.89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Greencity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Miryalaguda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Plots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8000/- to 10,000/-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to 45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-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5" w:type="dxa"/>
            <w:vAlign w:val="top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Shreya Enclave</w:t>
            </w:r>
          </w:p>
        </w:tc>
        <w:tc>
          <w:tcPr>
            <w:tcW w:w="1583" w:type="dxa"/>
            <w:textDirection w:val="lrTb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Miryalguda</w:t>
            </w:r>
          </w:p>
        </w:tc>
        <w:tc>
          <w:tcPr>
            <w:tcW w:w="129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Flats</w:t>
            </w:r>
          </w:p>
        </w:tc>
        <w:tc>
          <w:tcPr>
            <w:tcW w:w="110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22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1300 to 1320 </w:t>
            </w:r>
          </w:p>
        </w:tc>
        <w:tc>
          <w:tcPr>
            <w:tcW w:w="110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-</w:t>
            </w:r>
          </w:p>
        </w:tc>
        <w:tc>
          <w:tcPr>
            <w:tcW w:w="134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2690</w:t>
            </w:r>
          </w:p>
        </w:tc>
        <w:tc>
          <w:tcPr>
            <w:tcW w:w="115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88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091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</w:t>
            </w:r>
          </w:p>
        </w:tc>
        <w:tc>
          <w:tcPr>
            <w:tcW w:w="12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WUP</w:t>
            </w:r>
          </w:p>
        </w:tc>
      </w:tr>
    </w:tbl>
    <w:p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Notes: 1. Development type – flats, villas, plots, villas &amp; plots, mixed residential, commercial, other, gated community (GC), not gated community (NGC). 2. Amenities provided – clubhouse (CH),  swimming pool (SP), Gym, None. 3.  Status of development – work not started (WNS), work under progress (WUP), work nearing completion (WNC), work completed (WC). 4. Several rows can be used for different unit sizes within a project.</w:t>
      </w:r>
    </w:p>
    <w:sectPr>
      <w:headerReference r:id="rId4" w:type="default"/>
      <w:footerReference r:id="rId5" w:type="default"/>
      <w:pgSz w:w="16838" w:h="11906" w:orient="landscape"/>
      <w:pgMar w:top="1260" w:right="1440" w:bottom="9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Times New Roma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Lucida Sans Unicode"/>
    <w:panose1 w:val="020F0502020204030204"/>
    <w:charset w:val="00"/>
    <w:family w:val="auto"/>
    <w:pitch w:val="default"/>
    <w:sig w:usb0="E0002AFF" w:usb1="C000247B" w:usb2="00000009" w:usb3="00000000" w:csb0="000001FF" w:csb1="00000000"/>
  </w:font>
  <w:font w:name="Cambria">
    <w:altName w:val="RomanS"/>
    <w:panose1 w:val="02040503050406030204"/>
    <w:charset w:val="00"/>
    <w:family w:val="auto"/>
    <w:pitch w:val="default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  <w:rPr>
        <w:b/>
        <w:vertAlign w:val="superscript"/>
      </w:rPr>
    </w:pPr>
    <w:r>
      <w:rPr>
        <w:b/>
        <w:vertAlign w:val="superscript"/>
      </w:rPr>
      <w:t xml:space="preserve">Page </w:t>
    </w:r>
    <w:r>
      <w:rPr>
        <w:b/>
        <w:vertAlign w:val="superscript"/>
      </w:rPr>
      <w:fldChar w:fldCharType="begin"/>
    </w:r>
    <w:r>
      <w:rPr>
        <w:b/>
        <w:vertAlign w:val="superscript"/>
      </w:rPr>
      <w:instrText xml:space="preserve"> PAGE </w:instrText>
    </w:r>
    <w:r>
      <w:rPr>
        <w:b/>
        <w:vertAlign w:val="superscript"/>
      </w:rPr>
      <w:fldChar w:fldCharType="separate"/>
    </w:r>
    <w:r>
      <w:rPr>
        <w:b/>
        <w:vertAlign w:val="superscript"/>
      </w:rPr>
      <w:t>1</w:t>
    </w:r>
    <w:r>
      <w:rPr>
        <w:b/>
        <w:vertAlign w:val="superscript"/>
      </w:rPr>
      <w:fldChar w:fldCharType="end"/>
    </w:r>
    <w:r>
      <w:rPr>
        <w:b/>
        <w:vertAlign w:val="superscript"/>
      </w:rPr>
      <w:t xml:space="preserve"> of </w:t>
    </w:r>
    <w:r>
      <w:rPr>
        <w:b/>
        <w:vertAlign w:val="superscript"/>
      </w:rPr>
      <w:fldChar w:fldCharType="begin"/>
    </w:r>
    <w:r>
      <w:rPr>
        <w:b/>
        <w:vertAlign w:val="superscript"/>
      </w:rPr>
      <w:instrText xml:space="preserve"> NUMPAGES  </w:instrText>
    </w:r>
    <w:r>
      <w:rPr>
        <w:b/>
        <w:vertAlign w:val="superscript"/>
      </w:rPr>
      <w:fldChar w:fldCharType="separate"/>
    </w:r>
    <w:r>
      <w:rPr>
        <w:b/>
        <w:vertAlign w:val="superscript"/>
      </w:rPr>
      <w:t>1</w:t>
    </w:r>
    <w:r>
      <w:rPr>
        <w:b/>
        <w:vertAlign w:val="superscript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SUMMARY OF PROJECT SURVEY REPORT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06940376">
    <w:nsid w:val="47F072D8"/>
    <w:multiLevelType w:val="multilevel"/>
    <w:tmpl w:val="47F072D8"/>
    <w:lvl w:ilvl="0" w:tentative="1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069403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/>
      <w:sz w:val="22"/>
      <w:szCs w:val="22"/>
      <w:lang w:eastAsia="en-US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6"/>
    <w:semiHidden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Header Char"/>
    <w:basedOn w:val="4"/>
    <w:link w:val="3"/>
    <w:semiHidden/>
    <w:uiPriority w:val="99"/>
    <w:rPr/>
  </w:style>
  <w:style w:type="character" w:customStyle="1" w:styleId="7">
    <w:name w:val="Footer Char"/>
    <w:basedOn w:val="4"/>
    <w:link w:val="2"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756</Characters>
  <Lines>6</Lines>
  <Paragraphs>1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2017-03-01T05:42:00Z</dcterms:created>
  <dc:creator>aruna</dc:creator>
  <cp:lastModifiedBy>agh_admin</cp:lastModifiedBy>
  <cp:lastPrinted>2019-08-03T11:36:18Z</cp:lastPrinted>
  <dcterms:modified xsi:type="dcterms:W3CDTF">2019-08-03T11:39:42Z</dcterms:modified>
  <dc:title>Survey by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