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66" w:type="dxa"/>
        <w:tblInd w:w="1637" w:type="dxa"/>
        <w:tblBorders>
          <w:top w:val="single" w:color="010202" w:sz="4" w:space="0"/>
          <w:left w:val="single" w:color="010202" w:sz="4" w:space="0"/>
          <w:bottom w:val="single" w:color="010202" w:sz="4" w:space="0"/>
          <w:right w:val="single" w:color="010202" w:sz="4" w:space="0"/>
          <w:insideH w:val="single" w:color="010202" w:sz="4" w:space="0"/>
          <w:insideV w:val="single" w:color="010202" w:sz="4" w:space="0"/>
        </w:tblBorders>
        <w:tblLayout w:type="fixed"/>
        <w:tblCellMar>
          <w:left w:w="0" w:type="dxa"/>
          <w:right w:w="0" w:type="dxa"/>
        </w:tblCellMar>
      </w:tblPr>
      <w:tblGrid>
        <w:gridCol w:w="1999"/>
        <w:gridCol w:w="4588"/>
        <w:gridCol w:w="1979"/>
      </w:tblGrid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757" w:hRule="atLeast"/>
        </w:trPr>
        <w:tc>
          <w:tcPr>
            <w:tcW w:w="1999" w:type="dxa"/>
            <w:vAlign w:val="top"/>
          </w:tcPr>
          <w:p>
            <w:pPr>
              <w:pStyle w:val="8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10202"/>
              </w:rPr>
              <w:t>Name</w:t>
            </w:r>
          </w:p>
        </w:tc>
        <w:tc>
          <w:tcPr>
            <w:tcW w:w="6567" w:type="dxa"/>
            <w:gridSpan w:val="2"/>
            <w:vAlign w:val="top"/>
          </w:tcPr>
          <w:p>
            <w:pPr>
              <w:pStyle w:val="8"/>
              <w:spacing w:line="242" w:lineRule="auto"/>
              <w:ind w:left="105" w:right="2142"/>
            </w:pPr>
            <w:r>
              <w:rPr>
                <w:color w:val="010202"/>
              </w:rPr>
              <w:t>SM Complex (SM Modi Commercial Complex). Operated by Onora Hospitality Pvt Ltd.</w:t>
            </w:r>
          </w:p>
          <w:p>
            <w:pPr>
              <w:pStyle w:val="8"/>
              <w:spacing w:line="233" w:lineRule="exact"/>
              <w:ind w:left="105"/>
            </w:pPr>
            <w:r>
              <w:rPr>
                <w:color w:val="010202"/>
              </w:rPr>
              <w:t>Under the brand name Justa Hotels.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253" w:hRule="atLeast"/>
        </w:trPr>
        <w:tc>
          <w:tcPr>
            <w:tcW w:w="1999" w:type="dxa"/>
            <w:vAlign w:val="top"/>
          </w:tcPr>
          <w:p>
            <w:pPr>
              <w:pStyle w:val="8"/>
              <w:spacing w:line="233" w:lineRule="exact"/>
              <w:ind w:left="107"/>
              <w:rPr>
                <w:b/>
              </w:rPr>
            </w:pPr>
            <w:r>
              <w:rPr>
                <w:b/>
                <w:color w:val="010202"/>
              </w:rPr>
              <w:t>Sale or Lease</w:t>
            </w:r>
          </w:p>
        </w:tc>
        <w:tc>
          <w:tcPr>
            <w:tcW w:w="6567" w:type="dxa"/>
            <w:gridSpan w:val="2"/>
            <w:vAlign w:val="top"/>
          </w:tcPr>
          <w:p>
            <w:pPr>
              <w:pStyle w:val="8"/>
              <w:spacing w:line="234" w:lineRule="exact"/>
              <w:ind w:left="105"/>
            </w:pPr>
            <w:r>
              <w:rPr>
                <w:color w:val="010202"/>
              </w:rPr>
              <w:t>Sale only.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757" w:hRule="atLeast"/>
        </w:trPr>
        <w:tc>
          <w:tcPr>
            <w:tcW w:w="1999" w:type="dxa"/>
            <w:vAlign w:val="top"/>
          </w:tcPr>
          <w:p>
            <w:pPr>
              <w:pStyle w:val="8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10202"/>
              </w:rPr>
              <w:t>Location</w:t>
            </w:r>
          </w:p>
        </w:tc>
        <w:tc>
          <w:tcPr>
            <w:tcW w:w="6567" w:type="dxa"/>
            <w:gridSpan w:val="2"/>
            <w:vAlign w:val="top"/>
          </w:tcPr>
          <w:p>
            <w:pPr>
              <w:pStyle w:val="8"/>
              <w:spacing w:line="247" w:lineRule="exact"/>
              <w:ind w:left="105"/>
            </w:pPr>
            <w:r>
              <w:rPr>
                <w:color w:val="010202"/>
              </w:rPr>
              <w:t>On Necklace Road,</w:t>
            </w:r>
          </w:p>
          <w:p>
            <w:pPr>
              <w:pStyle w:val="8"/>
              <w:spacing w:before="5" w:line="252" w:lineRule="exact"/>
              <w:ind w:left="105" w:right="2216"/>
            </w:pPr>
            <w:r>
              <w:rPr>
                <w:color w:val="010202"/>
              </w:rPr>
              <w:t>Between Budda Bhavanam &amp; Moksh Banquets. Karbala Maidan, Secunderabad – 500 003.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1770" w:hRule="atLeast"/>
        </w:trPr>
        <w:tc>
          <w:tcPr>
            <w:tcW w:w="1999" w:type="dxa"/>
            <w:vAlign w:val="top"/>
          </w:tcPr>
          <w:p>
            <w:pPr>
              <w:pStyle w:val="8"/>
              <w:spacing w:before="1" w:line="240" w:lineRule="auto"/>
              <w:ind w:left="107"/>
              <w:rPr>
                <w:b/>
              </w:rPr>
            </w:pPr>
            <w:r>
              <w:rPr>
                <w:b/>
                <w:color w:val="010202"/>
              </w:rPr>
              <w:t>Area</w:t>
            </w:r>
          </w:p>
        </w:tc>
        <w:tc>
          <w:tcPr>
            <w:tcW w:w="4588" w:type="dxa"/>
            <w:vAlign w:val="top"/>
          </w:tcPr>
          <w:p>
            <w:pPr>
              <w:pStyle w:val="8"/>
              <w:spacing w:line="248" w:lineRule="exact"/>
              <w:ind w:left="105"/>
            </w:pPr>
            <w:r>
              <w:rPr>
                <w:color w:val="010202"/>
              </w:rPr>
              <w:t>Ground floor:</w:t>
            </w:r>
          </w:p>
          <w:p>
            <w:pPr>
              <w:pStyle w:val="8"/>
              <w:spacing w:line="240" w:lineRule="auto"/>
              <w:ind w:left="105" w:right="1972"/>
            </w:pPr>
            <w:r>
              <w:rPr>
                <w:color w:val="010202"/>
              </w:rPr>
              <w:t>I floor (upper ground floor): II floor:</w:t>
            </w:r>
          </w:p>
          <w:p>
            <w:pPr>
              <w:pStyle w:val="8"/>
              <w:spacing w:line="252" w:lineRule="exact"/>
              <w:ind w:left="105"/>
            </w:pPr>
            <w:r>
              <w:rPr>
                <w:color w:val="010202"/>
              </w:rPr>
              <w:t>III floor :</w:t>
            </w:r>
          </w:p>
          <w:p>
            <w:pPr>
              <w:pStyle w:val="8"/>
              <w:spacing w:line="252" w:lineRule="exact"/>
              <w:ind w:left="105"/>
            </w:pPr>
            <w:r>
              <w:rPr>
                <w:color w:val="010202"/>
              </w:rPr>
              <w:t>Total:</w:t>
            </w:r>
          </w:p>
          <w:p>
            <w:pPr>
              <w:pStyle w:val="8"/>
              <w:spacing w:before="5" w:line="252" w:lineRule="exact"/>
              <w:ind w:left="105" w:right="1014"/>
            </w:pPr>
            <w:r>
              <w:rPr>
                <w:color w:val="010202"/>
              </w:rPr>
              <w:t>Terrace floor –– Developed by Tenant: Undivided share of land:</w:t>
            </w:r>
          </w:p>
        </w:tc>
        <w:tc>
          <w:tcPr>
            <w:tcW w:w="1979" w:type="dxa"/>
            <w:vAlign w:val="top"/>
          </w:tcPr>
          <w:p>
            <w:pPr>
              <w:pStyle w:val="8"/>
              <w:spacing w:line="249" w:lineRule="exact"/>
              <w:ind w:left="0" w:right="165"/>
              <w:jc w:val="right"/>
            </w:pPr>
            <w:r>
              <w:rPr>
                <w:color w:val="010202"/>
              </w:rPr>
              <w:t>740</w:t>
            </w:r>
            <w:r>
              <w:rPr>
                <w:color w:val="010202"/>
                <w:spacing w:val="-1"/>
              </w:rPr>
              <w:t xml:space="preserve"> </w:t>
            </w:r>
            <w:r>
              <w:rPr>
                <w:color w:val="010202"/>
              </w:rPr>
              <w:t>sft</w:t>
            </w:r>
          </w:p>
          <w:p>
            <w:pPr>
              <w:pStyle w:val="8"/>
              <w:spacing w:line="252" w:lineRule="exact"/>
              <w:ind w:left="0" w:right="165"/>
              <w:jc w:val="right"/>
            </w:pPr>
            <w:r>
              <w:rPr>
                <w:color w:val="010202"/>
              </w:rPr>
              <w:t>3,916 sft</w:t>
            </w:r>
          </w:p>
          <w:p>
            <w:pPr>
              <w:pStyle w:val="8"/>
              <w:spacing w:line="252" w:lineRule="exact"/>
              <w:ind w:left="0" w:right="165"/>
              <w:jc w:val="right"/>
            </w:pPr>
            <w:r>
              <w:rPr>
                <w:color w:val="010202"/>
              </w:rPr>
              <w:t>7,558 sft</w:t>
            </w:r>
          </w:p>
          <w:p>
            <w:pPr>
              <w:pStyle w:val="8"/>
              <w:spacing w:before="1" w:line="252" w:lineRule="exact"/>
              <w:ind w:left="0" w:right="165"/>
              <w:jc w:val="right"/>
            </w:pPr>
            <w:r>
              <w:rPr>
                <w:color w:val="010202"/>
              </w:rPr>
              <w:t>7,525 sft</w:t>
            </w:r>
          </w:p>
          <w:p>
            <w:pPr>
              <w:pStyle w:val="8"/>
              <w:spacing w:line="252" w:lineRule="exact"/>
              <w:ind w:left="0" w:right="165"/>
              <w:jc w:val="right"/>
            </w:pPr>
            <w:r>
              <w:rPr>
                <w:color w:val="010202"/>
              </w:rPr>
              <w:t>19,739 sft</w:t>
            </w:r>
          </w:p>
          <w:p>
            <w:pPr>
              <w:pStyle w:val="8"/>
              <w:spacing w:before="1" w:line="252" w:lineRule="exact"/>
              <w:ind w:left="0" w:right="165"/>
              <w:jc w:val="right"/>
            </w:pPr>
            <w:r>
              <w:rPr>
                <w:color w:val="010202"/>
              </w:rPr>
              <w:t>7,500 sft</w:t>
            </w:r>
          </w:p>
          <w:p>
            <w:pPr>
              <w:pStyle w:val="8"/>
              <w:spacing w:line="237" w:lineRule="exact"/>
              <w:ind w:left="0" w:right="165"/>
              <w:jc w:val="right"/>
            </w:pPr>
            <w:r>
              <w:rPr>
                <w:color w:val="010202"/>
              </w:rPr>
              <w:t>800 sq</w:t>
            </w:r>
            <w:r>
              <w:rPr>
                <w:color w:val="010202"/>
                <w:spacing w:val="-1"/>
              </w:rPr>
              <w:t xml:space="preserve"> </w:t>
            </w:r>
            <w:r>
              <w:rPr>
                <w:color w:val="010202"/>
              </w:rPr>
              <w:t>yds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791" w:hRule="atLeast"/>
        </w:trPr>
        <w:tc>
          <w:tcPr>
            <w:tcW w:w="1999" w:type="dxa"/>
            <w:vAlign w:val="top"/>
          </w:tcPr>
          <w:p>
            <w:pPr>
              <w:pStyle w:val="8"/>
              <w:spacing w:before="1" w:line="240" w:lineRule="auto"/>
              <w:ind w:left="107"/>
              <w:rPr>
                <w:b/>
              </w:rPr>
            </w:pPr>
            <w:r>
              <w:rPr>
                <w:b/>
                <w:color w:val="010202"/>
              </w:rPr>
              <w:t>Terms of sale</w:t>
            </w:r>
          </w:p>
        </w:tc>
        <w:tc>
          <w:tcPr>
            <w:tcW w:w="6567" w:type="dxa"/>
            <w:gridSpan w:val="2"/>
            <w:vAlign w:val="top"/>
          </w:tcPr>
          <w:p>
            <w:pPr>
              <w:pStyle w:val="8"/>
              <w:spacing w:line="249" w:lineRule="exact"/>
              <w:ind w:left="105"/>
            </w:pPr>
            <w:r>
              <w:rPr>
                <w:color w:val="010202"/>
              </w:rPr>
              <w:t>Sale consideration – to be discussed in person.</w:t>
            </w:r>
          </w:p>
          <w:p>
            <w:pPr>
              <w:pStyle w:val="8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3" w:line="270" w:lineRule="exact"/>
              <w:ind w:hanging="361"/>
            </w:pPr>
            <w:r>
              <w:rPr>
                <w:color w:val="010202"/>
              </w:rPr>
              <w:t>Payment to be made within 3</w:t>
            </w:r>
            <w:r>
              <w:rPr>
                <w:color w:val="010202"/>
                <w:spacing w:val="-3"/>
              </w:rPr>
              <w:t xml:space="preserve"> </w:t>
            </w:r>
            <w:r>
              <w:rPr>
                <w:color w:val="010202"/>
              </w:rPr>
              <w:t>months.</w:t>
            </w:r>
          </w:p>
          <w:p>
            <w:pPr>
              <w:pStyle w:val="8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line="239" w:lineRule="exact"/>
              <w:ind w:hanging="361"/>
            </w:pPr>
            <w:r>
              <w:rPr>
                <w:color w:val="010202"/>
              </w:rPr>
              <w:t>Deposit of Rs. 50 lakhs to be adjusted in sale</w:t>
            </w:r>
            <w:r>
              <w:rPr>
                <w:color w:val="010202"/>
                <w:spacing w:val="-7"/>
              </w:rPr>
              <w:t xml:space="preserve"> </w:t>
            </w:r>
            <w:r>
              <w:rPr>
                <w:color w:val="010202"/>
              </w:rPr>
              <w:t>consideration.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2387" w:hRule="atLeast"/>
        </w:trPr>
        <w:tc>
          <w:tcPr>
            <w:tcW w:w="1999" w:type="dxa"/>
            <w:vAlign w:val="top"/>
          </w:tcPr>
          <w:p>
            <w:pPr>
              <w:pStyle w:val="8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10202"/>
              </w:rPr>
              <w:t>Terms of lease</w:t>
            </w:r>
          </w:p>
        </w:tc>
        <w:tc>
          <w:tcPr>
            <w:tcW w:w="6567" w:type="dxa"/>
            <w:gridSpan w:val="2"/>
            <w:vAlign w:val="top"/>
          </w:tcPr>
          <w:p>
            <w:pPr>
              <w:pStyle w:val="8"/>
              <w:spacing w:line="247" w:lineRule="exact"/>
              <w:ind w:left="105"/>
            </w:pPr>
            <w:r>
              <w:rPr>
                <w:color w:val="010202"/>
              </w:rPr>
              <w:t>Monthly rental – Rs. 5.50 lakhs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before="13" w:line="270" w:lineRule="exact"/>
              <w:ind w:hanging="361"/>
            </w:pPr>
            <w:r>
              <w:rPr>
                <w:color w:val="010202"/>
              </w:rPr>
              <w:t>Lease period with lock-in upto 15</w:t>
            </w:r>
            <w:r>
              <w:rPr>
                <w:color w:val="010202"/>
                <w:vertAlign w:val="superscript"/>
              </w:rPr>
              <w:t>th</w:t>
            </w:r>
            <w:r>
              <w:rPr>
                <w:color w:val="010202"/>
              </w:rPr>
              <w:t xml:space="preserve"> October,</w:t>
            </w:r>
            <w:r>
              <w:rPr>
                <w:color w:val="010202"/>
                <w:spacing w:val="-8"/>
              </w:rPr>
              <w:t xml:space="preserve"> </w:t>
            </w:r>
            <w:r>
              <w:rPr>
                <w:color w:val="010202"/>
              </w:rPr>
              <w:t>2023.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Rent deposit – Rs. 50</w:t>
            </w:r>
            <w:r>
              <w:rPr>
                <w:color w:val="010202"/>
                <w:spacing w:val="-2"/>
              </w:rPr>
              <w:t xml:space="preserve"> </w:t>
            </w:r>
            <w:r>
              <w:rPr>
                <w:color w:val="010202"/>
              </w:rPr>
              <w:t>lakhs.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Property Tax to be paid by the</w:t>
            </w:r>
            <w:r>
              <w:rPr>
                <w:color w:val="010202"/>
                <w:spacing w:val="-10"/>
              </w:rPr>
              <w:t xml:space="preserve"> </w:t>
            </w:r>
            <w:r>
              <w:rPr>
                <w:color w:val="010202"/>
              </w:rPr>
              <w:t>Lessor.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Rent increase by 15% every 3</w:t>
            </w:r>
            <w:r>
              <w:rPr>
                <w:color w:val="010202"/>
                <w:spacing w:val="-8"/>
              </w:rPr>
              <w:t xml:space="preserve"> </w:t>
            </w:r>
            <w:r>
              <w:rPr>
                <w:color w:val="010202"/>
              </w:rPr>
              <w:t>years.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Next rent increase on</w:t>
            </w:r>
            <w:r>
              <w:rPr>
                <w:color w:val="010202"/>
                <w:spacing w:val="-2"/>
              </w:rPr>
              <w:t xml:space="preserve"> </w:t>
            </w:r>
            <w:r>
              <w:rPr>
                <w:color w:val="010202"/>
              </w:rPr>
              <w:t>01.08.2020.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Water &amp; electricity charges to be paid by</w:t>
            </w:r>
            <w:r>
              <w:rPr>
                <w:color w:val="010202"/>
                <w:spacing w:val="-12"/>
              </w:rPr>
              <w:t xml:space="preserve"> </w:t>
            </w:r>
            <w:r>
              <w:rPr>
                <w:color w:val="010202"/>
              </w:rPr>
              <w:t>Lessee.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before="1" w:line="254" w:lineRule="exact"/>
              <w:ind w:right="411"/>
            </w:pPr>
            <w:r>
              <w:rPr>
                <w:color w:val="010202"/>
              </w:rPr>
              <w:t>Monthly maintenance charges – Nil – premises to be maintained By</w:t>
            </w:r>
            <w:r>
              <w:rPr>
                <w:color w:val="010202"/>
                <w:spacing w:val="-3"/>
              </w:rPr>
              <w:t xml:space="preserve"> </w:t>
            </w:r>
            <w:r>
              <w:rPr>
                <w:color w:val="010202"/>
              </w:rPr>
              <w:t>Lessee.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3731" w:hRule="atLeast"/>
        </w:trPr>
        <w:tc>
          <w:tcPr>
            <w:tcW w:w="1999" w:type="dxa"/>
            <w:vAlign w:val="top"/>
          </w:tcPr>
          <w:p>
            <w:pPr>
              <w:pStyle w:val="8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10202"/>
              </w:rPr>
              <w:t>Details of premises</w:t>
            </w:r>
          </w:p>
        </w:tc>
        <w:tc>
          <w:tcPr>
            <w:tcW w:w="6567" w:type="dxa"/>
            <w:gridSpan w:val="2"/>
            <w:vAlign w:val="top"/>
          </w:tcPr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spacing w:before="8" w:line="270" w:lineRule="exact"/>
              <w:ind w:hanging="361"/>
            </w:pPr>
            <w:r>
              <w:rPr>
                <w:color w:val="010202"/>
              </w:rPr>
              <w:t>40 room fully furnished an operational</w:t>
            </w:r>
            <w:r>
              <w:rPr>
                <w:color w:val="010202"/>
                <w:spacing w:val="-10"/>
              </w:rPr>
              <w:t xml:space="preserve"> </w:t>
            </w:r>
            <w:r>
              <w:rPr>
                <w:color w:val="010202"/>
              </w:rPr>
              <w:t>hotel.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Most of furniture and fixtures are owned by</w:t>
            </w:r>
            <w:r>
              <w:rPr>
                <w:color w:val="010202"/>
                <w:spacing w:val="-12"/>
              </w:rPr>
              <w:t xml:space="preserve"> </w:t>
            </w:r>
            <w:r>
              <w:rPr>
                <w:color w:val="010202"/>
              </w:rPr>
              <w:t>Lessor.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Fully functional</w:t>
            </w:r>
            <w:r>
              <w:rPr>
                <w:color w:val="010202"/>
                <w:spacing w:val="-3"/>
              </w:rPr>
              <w:t xml:space="preserve"> </w:t>
            </w:r>
            <w:r>
              <w:rPr>
                <w:color w:val="010202"/>
              </w:rPr>
              <w:t>kitchen.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2 banquet halls on terrace</w:t>
            </w:r>
            <w:r>
              <w:rPr>
                <w:color w:val="010202"/>
                <w:spacing w:val="-5"/>
              </w:rPr>
              <w:t xml:space="preserve"> </w:t>
            </w:r>
            <w:r>
              <w:rPr>
                <w:color w:val="010202"/>
              </w:rPr>
              <w:t>floor.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6 passenger lift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Fully</w:t>
            </w:r>
            <w:r>
              <w:rPr>
                <w:color w:val="010202"/>
                <w:spacing w:val="-3"/>
              </w:rPr>
              <w:t xml:space="preserve"> </w:t>
            </w:r>
            <w:r>
              <w:rPr>
                <w:color w:val="010202"/>
              </w:rPr>
              <w:t>air-conditioned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3 star quality furnishing and</w:t>
            </w:r>
            <w:r>
              <w:rPr>
                <w:color w:val="010202"/>
                <w:spacing w:val="-6"/>
              </w:rPr>
              <w:t xml:space="preserve"> </w:t>
            </w:r>
            <w:r>
              <w:rPr>
                <w:color w:val="010202"/>
              </w:rPr>
              <w:t>service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Full generator</w:t>
            </w:r>
            <w:r>
              <w:rPr>
                <w:color w:val="010202"/>
                <w:spacing w:val="1"/>
              </w:rPr>
              <w:t xml:space="preserve"> </w:t>
            </w:r>
            <w:r>
              <w:rPr>
                <w:color w:val="010202"/>
              </w:rPr>
              <w:t>backup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About 70%</w:t>
            </w:r>
            <w:r>
              <w:rPr>
                <w:color w:val="010202"/>
                <w:spacing w:val="1"/>
              </w:rPr>
              <w:t xml:space="preserve"> </w:t>
            </w:r>
            <w:r>
              <w:rPr>
                <w:color w:val="010202"/>
              </w:rPr>
              <w:t>occupancy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Ample water through</w:t>
            </w:r>
            <w:r>
              <w:rPr>
                <w:color w:val="010202"/>
                <w:spacing w:val="-3"/>
              </w:rPr>
              <w:t xml:space="preserve"> </w:t>
            </w:r>
            <w:r>
              <w:rPr>
                <w:color w:val="010202"/>
              </w:rPr>
              <w:t>borewell.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spacing w:before="10" w:line="225" w:lineRule="auto"/>
              <w:ind w:right="320"/>
            </w:pPr>
            <w:r>
              <w:rPr>
                <w:color w:val="010202"/>
              </w:rPr>
              <w:t>Building consists of ground floor (shops), upper ground floor and 3 upper floors.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spacing w:before="17" w:line="254" w:lineRule="exact"/>
              <w:ind w:right="-29"/>
            </w:pPr>
            <w:r>
              <w:rPr>
                <w:color w:val="010202"/>
              </w:rPr>
              <w:t>Entire building is leased to Justa Hotels except shops on ground floor and 2,000 sft of office space on the I floor (rear</w:t>
            </w:r>
            <w:r>
              <w:rPr>
                <w:color w:val="010202"/>
                <w:spacing w:val="-11"/>
              </w:rPr>
              <w:t xml:space="preserve"> </w:t>
            </w:r>
            <w:r>
              <w:rPr>
                <w:color w:val="010202"/>
              </w:rPr>
              <w:t>side).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1595" w:hRule="atLeast"/>
        </w:trPr>
        <w:tc>
          <w:tcPr>
            <w:tcW w:w="1999" w:type="dxa"/>
            <w:vAlign w:val="top"/>
          </w:tcPr>
          <w:p>
            <w:pPr>
              <w:pStyle w:val="8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10202"/>
              </w:rPr>
              <w:t>Salient features</w:t>
            </w:r>
          </w:p>
        </w:tc>
        <w:tc>
          <w:tcPr>
            <w:tcW w:w="6567" w:type="dxa"/>
            <w:gridSpan w:val="2"/>
            <w:vAlign w:val="top"/>
          </w:tcPr>
          <w:p>
            <w:pPr>
              <w:pStyle w:val="8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8" w:line="270" w:lineRule="exact"/>
              <w:ind w:hanging="361"/>
            </w:pPr>
            <w:r>
              <w:rPr>
                <w:color w:val="010202"/>
              </w:rPr>
              <w:t>Among few private buildings on Necklace</w:t>
            </w:r>
            <w:r>
              <w:rPr>
                <w:color w:val="010202"/>
                <w:spacing w:val="-8"/>
              </w:rPr>
              <w:t xml:space="preserve"> </w:t>
            </w:r>
            <w:r>
              <w:rPr>
                <w:color w:val="010202"/>
              </w:rPr>
              <w:t>road.</w:t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ind w:hanging="361"/>
            </w:pPr>
            <w:r>
              <w:rPr>
                <w:color w:val="010202"/>
              </w:rPr>
              <w:t>Independent entry from Necklace</w:t>
            </w:r>
            <w:r>
              <w:rPr>
                <w:color w:val="010202"/>
                <w:spacing w:val="-7"/>
              </w:rPr>
              <w:t xml:space="preserve"> </w:t>
            </w:r>
            <w:r>
              <w:rPr>
                <w:color w:val="010202"/>
              </w:rPr>
              <w:t>road.</w:t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10" w:line="225" w:lineRule="auto"/>
              <w:ind w:right="1102"/>
            </w:pPr>
            <w:r>
              <w:rPr>
                <w:color w:val="010202"/>
              </w:rPr>
              <w:t>Justa Hotels is a professional group managing more than 15</w:t>
            </w:r>
            <w:r>
              <w:rPr>
                <w:color w:val="010202"/>
                <w:spacing w:val="-1"/>
              </w:rPr>
              <w:t xml:space="preserve"> </w:t>
            </w:r>
            <w:r>
              <w:rPr>
                <w:color w:val="010202"/>
              </w:rPr>
              <w:t>properties.</w:t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15" w:line="270" w:lineRule="exact"/>
              <w:ind w:hanging="361"/>
            </w:pPr>
            <w:r>
              <w:rPr>
                <w:color w:val="010202"/>
              </w:rPr>
              <w:t>For details visit</w:t>
            </w:r>
            <w:r>
              <w:rPr>
                <w:color w:val="3453A4"/>
                <w:spacing w:val="-1"/>
              </w:rPr>
              <w:t xml:space="preserve"> </w:t>
            </w:r>
            <w:r>
              <w:fldChar w:fldCharType="begin"/>
            </w:r>
            <w:r>
              <w:instrText xml:space="preserve">HYPERLINK "http://www.justahotels.com/" </w:instrText>
            </w:r>
            <w:r>
              <w:fldChar w:fldCharType="separate"/>
            </w:r>
            <w:r>
              <w:rPr>
                <w:color w:val="3453A4"/>
                <w:u w:val="single" w:color="3453A4"/>
              </w:rPr>
              <w:t>www.justahotels.com</w:t>
            </w:r>
            <w:r>
              <w:rPr>
                <w:color w:val="010202"/>
              </w:rPr>
              <w:t>.</w:t>
            </w:r>
            <w:r>
              <w:fldChar w:fldCharType="end"/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line="239" w:lineRule="exact"/>
              <w:ind w:hanging="361"/>
            </w:pPr>
            <w:r>
              <w:rPr>
                <w:color w:val="010202"/>
              </w:rPr>
              <w:t>Sale shall be for a fully functional hotel with furniture and</w:t>
            </w:r>
            <w:r>
              <w:rPr>
                <w:color w:val="010202"/>
                <w:spacing w:val="-18"/>
              </w:rPr>
              <w:t xml:space="preserve"> </w:t>
            </w:r>
            <w:r>
              <w:rPr>
                <w:color w:val="010202"/>
              </w:rPr>
              <w:t>fixtures.</w:t>
            </w:r>
          </w:p>
        </w:tc>
      </w:tr>
    </w:tbl>
    <w:p>
      <w:pPr>
        <w:rPr>
          <w:sz w:val="16"/>
        </w:rPr>
      </w:pPr>
    </w:p>
    <w:p>
      <w:pPr>
        <w:pStyle w:val="2"/>
        <w:spacing w:before="64"/>
        <w:ind w:left="1739" w:firstLine="0"/>
      </w:pPr>
      <w:r>
        <w:rPr>
          <w:color w:val="010202"/>
        </w:rPr>
        <w:t>Enclosed:</w:t>
      </w:r>
    </w:p>
    <w:p>
      <w:pPr>
        <w:pStyle w:val="7"/>
        <w:numPr>
          <w:ilvl w:val="0"/>
          <w:numId w:val="5"/>
        </w:numPr>
        <w:tabs>
          <w:tab w:val="left" w:pos="2460"/>
        </w:tabs>
        <w:spacing w:line="252" w:lineRule="exact"/>
        <w:ind w:hanging="361"/>
      </w:pPr>
      <w:r>
        <w:rPr>
          <w:color w:val="010202"/>
        </w:rPr>
        <w:t>Floor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plan.</w:t>
      </w:r>
    </w:p>
    <w:p>
      <w:pPr>
        <w:pStyle w:val="7"/>
        <w:numPr>
          <w:ilvl w:val="0"/>
          <w:numId w:val="5"/>
        </w:numPr>
        <w:tabs>
          <w:tab w:val="left" w:pos="2460"/>
        </w:tabs>
        <w:spacing w:before="1"/>
        <w:ind w:hanging="361"/>
      </w:pPr>
      <w:r>
        <w:rPr>
          <w:color w:val="010202"/>
        </w:rPr>
        <w:t>Photographs of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premises.</w:t>
      </w: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spacing w:before="10"/>
        <w:rPr>
          <w:sz w:val="16"/>
        </w:rPr>
      </w:pPr>
    </w:p>
    <w:p>
      <w:pPr>
        <w:pStyle w:val="4"/>
        <w:spacing w:before="65"/>
        <w:ind w:left="4687" w:right="4680"/>
        <w:jc w:val="center"/>
      </w:pPr>
      <w:r>
        <w:rPr>
          <w:color w:val="010202"/>
        </w:rPr>
        <w:t>Modi Consultancy Services.</w:t>
      </w:r>
    </w:p>
    <w:p>
      <w:pPr>
        <w:pStyle w:val="4"/>
        <w:ind w:left="2160" w:right="2160"/>
        <w:jc w:val="center"/>
        <w:outlineLvl w:val="0"/>
        <w:rPr>
          <w:color w:val="010202"/>
        </w:rPr>
      </w:pPr>
      <w:r>
        <w:rPr>
          <w:color w:val="010202"/>
        </w:rPr>
        <w:t xml:space="preserve">Call: Anand Kumar Netha +91-9502277099 </w:t>
      </w:r>
    </w:p>
    <w:p>
      <w:pPr>
        <w:pStyle w:val="4"/>
        <w:ind w:left="2160" w:right="2160"/>
        <w:jc w:val="center"/>
        <w:outlineLvl w:val="0"/>
        <w:rPr>
          <w:color w:val="3453A4"/>
        </w:rPr>
      </w:pPr>
      <w:r>
        <w:rPr>
          <w:color w:val="010202"/>
        </w:rPr>
        <w:t xml:space="preserve">Email: </w:t>
      </w:r>
      <w:r>
        <w:fldChar w:fldCharType="begin"/>
      </w:r>
      <w:r>
        <w:instrText xml:space="preserve">HYPERLINK "mailto:anandkumar@modiproperties.com" </w:instrText>
      </w:r>
      <w:r>
        <w:fldChar w:fldCharType="separate"/>
      </w:r>
      <w:r>
        <w:rPr>
          <w:rStyle w:val="6"/>
          <w:b w:val="0"/>
          <w:u w:val="none" w:color="3453A4"/>
        </w:rPr>
        <w:t>anandkumar@modiproperties.com</w:t>
      </w:r>
      <w:r>
        <w:fldChar w:fldCharType="end"/>
      </w:r>
      <w:r>
        <w:rPr>
          <w:b w:val="0"/>
          <w:color w:val="3453A4"/>
          <w:u w:val="single" w:color="3453A4"/>
        </w:rPr>
        <w:t>,</w:t>
      </w:r>
      <w:r>
        <w:fldChar w:fldCharType="begin"/>
      </w:r>
      <w:r>
        <w:instrText xml:space="preserve">HYPERLINK "http://www.modiconsultancyservices.com/" </w:instrText>
      </w:r>
      <w:r>
        <w:fldChar w:fldCharType="separate"/>
      </w:r>
      <w:r>
        <w:rPr>
          <w:rStyle w:val="6"/>
          <w:u w:val="none" w:color="3453A4"/>
        </w:rPr>
        <w:t>www.modiconsultancyservices.com</w:t>
      </w:r>
      <w:r>
        <w:fldChar w:fldCharType="end"/>
      </w:r>
      <w:r>
        <w:rPr>
          <w:color w:val="3453A4"/>
        </w:rPr>
        <w:t xml:space="preserve"> </w:t>
      </w:r>
    </w:p>
    <w:p>
      <w:pPr>
        <w:pStyle w:val="4"/>
        <w:ind w:left="2880" w:right="2880"/>
        <w:jc w:val="center"/>
      </w:pPr>
      <w:r>
        <w:rPr>
          <w:color w:val="010202"/>
        </w:rPr>
        <w:t xml:space="preserve">SM Complex Write up </w:t>
      </w:r>
      <w:r>
        <w:rPr>
          <w:color w:val="010202"/>
          <w:lang w:val="en-US"/>
        </w:rPr>
        <w:t>26</w:t>
      </w:r>
      <w:r>
        <w:rPr>
          <w:color w:val="010202"/>
        </w:rPr>
        <w:t>-0</w:t>
      </w:r>
      <w:r>
        <w:rPr>
          <w:color w:val="010202"/>
          <w:lang w:val="en-US"/>
        </w:rPr>
        <w:t>6</w:t>
      </w:r>
      <w:r>
        <w:rPr>
          <w:color w:val="010202"/>
        </w:rPr>
        <w:t>-</w:t>
      </w:r>
      <w:r>
        <w:rPr>
          <w:color w:val="010202"/>
          <w:lang w:val="en-US"/>
        </w:rPr>
        <w:t>2020</w:t>
      </w:r>
      <w:r>
        <w:rPr>
          <w:color w:val="010202"/>
        </w:rPr>
        <w:t xml:space="preserve"> ver </w:t>
      </w:r>
      <w:r>
        <w:rPr>
          <w:color w:val="010202"/>
          <w:lang w:val="en-US"/>
        </w:rPr>
        <w:t>2</w:t>
      </w:r>
    </w:p>
    <w:p>
      <w:pPr>
        <w:jc w:val="center"/>
        <w:sectPr>
          <w:type w:val="continuous"/>
          <w:pgSz w:w="11900" w:h="16840"/>
          <w:pgMar w:top="1440" w:right="60" w:bottom="280" w:left="60" w:header="720" w:footer="720" w:gutter="0"/>
          <w:cols w:space="720" w:num="1"/>
        </w:sectPr>
      </w:pPr>
    </w:p>
    <w:p>
      <w:pPr>
        <w:ind w:left="112"/>
        <w:rPr>
          <w:sz w:val="20"/>
        </w:rPr>
      </w:pPr>
      <w:bookmarkStart w:id="0" w:name="_GoBack"/>
      <w:r>
        <w:rPr>
          <w:rFonts w:ascii="Times New Roman" w:hAnsi="Times New Roman" w:eastAsia="Times New Roman" w:cs="Times New Roman"/>
          <w:sz w:val="20"/>
          <w:szCs w:val="22"/>
          <w:lang w:val="en-US" w:eastAsia="en-US" w:bidi="ar-SA"/>
        </w:rPr>
        <w:pict>
          <v:shape id="Picture Frame 1025" o:spid="_x0000_s1026" type="#_x0000_t75" style="height:766.5pt;width:577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p>
      <w:pPr>
        <w:rPr>
          <w:sz w:val="20"/>
        </w:rPr>
        <w:sectPr>
          <w:pgSz w:w="11900" w:h="16840"/>
          <w:pgMar w:top="760" w:right="60" w:bottom="280" w:left="60" w:header="720" w:footer="720" w:gutter="0"/>
          <w:cols w:space="720" w:num="1"/>
        </w:sectPr>
      </w:pPr>
    </w:p>
    <w:p>
      <w:pPr>
        <w:spacing w:before="4"/>
        <w:rPr>
          <w:sz w:val="17"/>
        </w:rPr>
      </w:pPr>
      <w:r>
        <w:rPr>
          <w:rFonts w:ascii="Times New Roman" w:hAnsi="Times New Roman" w:eastAsia="Times New Roman" w:cs="Times New Roman"/>
          <w:sz w:val="22"/>
          <w:szCs w:val="22"/>
          <w:lang w:val="en-US" w:eastAsia="en-US" w:bidi="ar-SA"/>
        </w:rPr>
        <w:pict>
          <v:shape id="image2.png" o:spid="_x0000_s1027" type="#_x0000_t75" style="position:absolute;left:0;margin-left:0pt;margin-top:0pt;height:841.45pt;width:594.95pt;mso-position-horizontal-relative:page;mso-position-vertical-relative:page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</v:shape>
        </w:pict>
      </w:r>
    </w:p>
    <w:p>
      <w:pPr>
        <w:rPr>
          <w:sz w:val="17"/>
        </w:rPr>
        <w:sectPr>
          <w:pgSz w:w="11900" w:h="16840"/>
          <w:pgMar w:top="1600" w:right="60" w:bottom="280" w:left="60" w:header="720" w:footer="720" w:gutter="0"/>
          <w:cols w:space="720" w:num="1"/>
        </w:sectPr>
      </w:pPr>
    </w:p>
    <w:p>
      <w:pPr>
        <w:spacing w:before="4"/>
        <w:rPr>
          <w:sz w:val="17"/>
        </w:rPr>
      </w:pPr>
      <w:r>
        <w:rPr>
          <w:rFonts w:ascii="Times New Roman" w:hAnsi="Times New Roman" w:eastAsia="Times New Roman" w:cs="Times New Roman"/>
          <w:sz w:val="22"/>
          <w:szCs w:val="22"/>
          <w:lang w:val="en-US" w:eastAsia="en-US" w:bidi="ar-SA"/>
        </w:rPr>
        <w:pict>
          <v:shape id="image3.png" o:spid="_x0000_s1028" type="#_x0000_t75" style="position:absolute;left:0;margin-left:0pt;margin-top:0pt;height:841.45pt;width:594.95pt;mso-position-horizontal-relative:page;mso-position-vertical-relative:page;rotation:0f;z-index:-251657216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</v:shape>
        </w:pict>
      </w:r>
    </w:p>
    <w:p>
      <w:pPr>
        <w:rPr>
          <w:sz w:val="17"/>
        </w:rPr>
        <w:sectPr>
          <w:pgSz w:w="11900" w:h="16840"/>
          <w:pgMar w:top="1600" w:right="60" w:bottom="280" w:left="60" w:header="720" w:footer="720" w:gutter="0"/>
          <w:cols w:space="720" w:num="1"/>
        </w:sectPr>
      </w:pPr>
    </w:p>
    <w:p>
      <w:pPr>
        <w:spacing w:before="4"/>
        <w:rPr>
          <w:sz w:val="17"/>
        </w:rPr>
      </w:pPr>
      <w:r>
        <w:rPr>
          <w:rFonts w:ascii="Times New Roman" w:hAnsi="Times New Roman" w:eastAsia="Times New Roman" w:cs="Times New Roman"/>
          <w:sz w:val="22"/>
          <w:szCs w:val="22"/>
          <w:lang w:val="en-US" w:eastAsia="en-US" w:bidi="ar-SA"/>
        </w:rPr>
        <w:pict>
          <v:shape id="image4.png" o:spid="_x0000_s1029" type="#_x0000_t75" style="position:absolute;left:0;margin-left:0pt;margin-top:0pt;height:841.45pt;width:594.95pt;mso-position-horizontal-relative:page;mso-position-vertical-relative:page;rotation:0f;z-index:-251656192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</v:shape>
        </w:pict>
      </w:r>
    </w:p>
    <w:sectPr>
      <w:pgSz w:w="11900" w:h="16840"/>
      <w:pgMar w:top="1600" w:right="60" w:bottom="280" w:left="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SimHei">
    <w:altName w:val="SimSun"/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527761706">
    <w:nsid w:val="1F75012A"/>
    <w:multiLevelType w:val="multilevel"/>
    <w:tmpl w:val="1F75012A"/>
    <w:lvl w:ilvl="0" w:tentative="1">
      <w:start w:val="1"/>
      <w:numFmt w:val="decimal"/>
      <w:lvlText w:val="%1."/>
      <w:lvlJc w:val="left"/>
      <w:pPr>
        <w:ind w:left="2459" w:hanging="360"/>
      </w:pPr>
      <w:rPr>
        <w:rFonts w:hint="default" w:ascii="Times New Roman" w:hAnsi="Times New Roman" w:eastAsia="Times New Roman" w:cs="Times New Roman"/>
        <w:color w:val="010202"/>
        <w:w w:val="100"/>
        <w:sz w:val="22"/>
        <w:szCs w:val="22"/>
        <w:lang w:val="en-US" w:eastAsia="en-US" w:bidi="en-US"/>
      </w:rPr>
    </w:lvl>
    <w:lvl w:ilvl="1" w:tentative="1">
      <w:start w:val="0"/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en-US"/>
      </w:rPr>
    </w:lvl>
    <w:lvl w:ilvl="2" w:tentative="1">
      <w:start w:val="0"/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en-US"/>
      </w:rPr>
    </w:lvl>
    <w:lvl w:ilvl="3" w:tentative="1">
      <w:start w:val="0"/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en-US"/>
      </w:rPr>
    </w:lvl>
    <w:lvl w:ilvl="4" w:tentative="1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en-US"/>
      </w:rPr>
    </w:lvl>
    <w:lvl w:ilvl="5" w:tentative="1">
      <w:start w:val="0"/>
      <w:numFmt w:val="bullet"/>
      <w:lvlText w:val="•"/>
      <w:lvlJc w:val="left"/>
      <w:pPr>
        <w:ind w:left="7120" w:hanging="360"/>
      </w:pPr>
      <w:rPr>
        <w:rFonts w:hint="default"/>
        <w:lang w:val="en-US" w:eastAsia="en-US" w:bidi="en-US"/>
      </w:rPr>
    </w:lvl>
    <w:lvl w:ilvl="6" w:tentative="1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en-US"/>
      </w:rPr>
    </w:lvl>
    <w:lvl w:ilvl="7" w:tentative="1">
      <w:start w:val="0"/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en-US"/>
      </w:rPr>
    </w:lvl>
    <w:lvl w:ilvl="8" w:tentative="1">
      <w:start w:val="0"/>
      <w:numFmt w:val="bullet"/>
      <w:lvlText w:val="•"/>
      <w:lvlJc w:val="left"/>
      <w:pPr>
        <w:ind w:left="9916" w:hanging="360"/>
      </w:pPr>
      <w:rPr>
        <w:rFonts w:hint="default"/>
        <w:lang w:val="en-US" w:eastAsia="en-US" w:bidi="en-US"/>
      </w:rPr>
    </w:lvl>
  </w:abstractNum>
  <w:abstractNum w:abstractNumId="1760062188">
    <w:nsid w:val="68E86AEC"/>
    <w:multiLevelType w:val="multilevel"/>
    <w:tmpl w:val="68E86AEC"/>
    <w:lvl w:ilvl="0" w:tentative="1">
      <w:start w:val="0"/>
      <w:numFmt w:val="bullet"/>
      <w:lvlText w:val="•"/>
      <w:lvlJc w:val="left"/>
      <w:pPr>
        <w:ind w:left="465" w:hanging="360"/>
      </w:pPr>
      <w:rPr>
        <w:rFonts w:hint="default" w:ascii="Courier New" w:hAnsi="Courier New" w:eastAsia="Courier New" w:cs="Courier New"/>
        <w:color w:val="010202"/>
        <w:w w:val="76"/>
        <w:sz w:val="22"/>
        <w:szCs w:val="22"/>
        <w:lang w:val="en-US" w:eastAsia="en-US" w:bidi="en-US"/>
      </w:rPr>
    </w:lvl>
    <w:lvl w:ilvl="1" w:tentative="1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en-US"/>
      </w:rPr>
    </w:lvl>
    <w:lvl w:ilvl="2" w:tentative="1">
      <w:start w:val="0"/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en-US"/>
      </w:rPr>
    </w:lvl>
    <w:lvl w:ilvl="3" w:tentative="1">
      <w:start w:val="0"/>
      <w:numFmt w:val="bullet"/>
      <w:lvlText w:val="•"/>
      <w:lvlJc w:val="left"/>
      <w:pPr>
        <w:ind w:left="2289" w:hanging="360"/>
      </w:pPr>
      <w:rPr>
        <w:rFonts w:hint="default"/>
        <w:lang w:val="en-US" w:eastAsia="en-US" w:bidi="en-US"/>
      </w:rPr>
    </w:lvl>
    <w:lvl w:ilvl="4" w:tentative="1">
      <w:start w:val="0"/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en-US"/>
      </w:rPr>
    </w:lvl>
    <w:lvl w:ilvl="5" w:tentative="1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en-US"/>
      </w:rPr>
    </w:lvl>
    <w:lvl w:ilvl="6" w:tentative="1">
      <w:start w:val="0"/>
      <w:numFmt w:val="bullet"/>
      <w:lvlText w:val="•"/>
      <w:lvlJc w:val="left"/>
      <w:pPr>
        <w:ind w:left="4118" w:hanging="360"/>
      </w:pPr>
      <w:rPr>
        <w:rFonts w:hint="default"/>
        <w:lang w:val="en-US" w:eastAsia="en-US" w:bidi="en-US"/>
      </w:rPr>
    </w:lvl>
    <w:lvl w:ilvl="7" w:tentative="1">
      <w:start w:val="0"/>
      <w:numFmt w:val="bullet"/>
      <w:lvlText w:val="•"/>
      <w:lvlJc w:val="left"/>
      <w:pPr>
        <w:ind w:left="4727" w:hanging="360"/>
      </w:pPr>
      <w:rPr>
        <w:rFonts w:hint="default"/>
        <w:lang w:val="en-US" w:eastAsia="en-US" w:bidi="en-US"/>
      </w:rPr>
    </w:lvl>
    <w:lvl w:ilvl="8" w:tentative="1">
      <w:start w:val="0"/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en-US"/>
      </w:rPr>
    </w:lvl>
  </w:abstractNum>
  <w:abstractNum w:abstractNumId="2012097083">
    <w:nsid w:val="77EE2A3B"/>
    <w:multiLevelType w:val="multilevel"/>
    <w:tmpl w:val="77EE2A3B"/>
    <w:lvl w:ilvl="0" w:tentative="1">
      <w:start w:val="0"/>
      <w:numFmt w:val="bullet"/>
      <w:lvlText w:val="•"/>
      <w:lvlJc w:val="left"/>
      <w:pPr>
        <w:ind w:left="465" w:hanging="360"/>
      </w:pPr>
      <w:rPr>
        <w:rFonts w:hint="default" w:ascii="Courier New" w:hAnsi="Courier New" w:eastAsia="Courier New" w:cs="Courier New"/>
        <w:color w:val="010202"/>
        <w:w w:val="76"/>
        <w:sz w:val="22"/>
        <w:szCs w:val="22"/>
        <w:lang w:val="en-US" w:eastAsia="en-US" w:bidi="en-US"/>
      </w:rPr>
    </w:lvl>
    <w:lvl w:ilvl="1" w:tentative="1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en-US"/>
      </w:rPr>
    </w:lvl>
    <w:lvl w:ilvl="2" w:tentative="1">
      <w:start w:val="0"/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en-US"/>
      </w:rPr>
    </w:lvl>
    <w:lvl w:ilvl="3" w:tentative="1">
      <w:start w:val="0"/>
      <w:numFmt w:val="bullet"/>
      <w:lvlText w:val="•"/>
      <w:lvlJc w:val="left"/>
      <w:pPr>
        <w:ind w:left="2289" w:hanging="360"/>
      </w:pPr>
      <w:rPr>
        <w:rFonts w:hint="default"/>
        <w:lang w:val="en-US" w:eastAsia="en-US" w:bidi="en-US"/>
      </w:rPr>
    </w:lvl>
    <w:lvl w:ilvl="4" w:tentative="1">
      <w:start w:val="0"/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en-US"/>
      </w:rPr>
    </w:lvl>
    <w:lvl w:ilvl="5" w:tentative="1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en-US"/>
      </w:rPr>
    </w:lvl>
    <w:lvl w:ilvl="6" w:tentative="1">
      <w:start w:val="0"/>
      <w:numFmt w:val="bullet"/>
      <w:lvlText w:val="•"/>
      <w:lvlJc w:val="left"/>
      <w:pPr>
        <w:ind w:left="4118" w:hanging="360"/>
      </w:pPr>
      <w:rPr>
        <w:rFonts w:hint="default"/>
        <w:lang w:val="en-US" w:eastAsia="en-US" w:bidi="en-US"/>
      </w:rPr>
    </w:lvl>
    <w:lvl w:ilvl="7" w:tentative="1">
      <w:start w:val="0"/>
      <w:numFmt w:val="bullet"/>
      <w:lvlText w:val="•"/>
      <w:lvlJc w:val="left"/>
      <w:pPr>
        <w:ind w:left="4727" w:hanging="360"/>
      </w:pPr>
      <w:rPr>
        <w:rFonts w:hint="default"/>
        <w:lang w:val="en-US" w:eastAsia="en-US" w:bidi="en-US"/>
      </w:rPr>
    </w:lvl>
    <w:lvl w:ilvl="8" w:tentative="1">
      <w:start w:val="0"/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en-US"/>
      </w:rPr>
    </w:lvl>
  </w:abstractNum>
  <w:abstractNum w:abstractNumId="1878617960">
    <w:nsid w:val="6FF96F68"/>
    <w:multiLevelType w:val="multilevel"/>
    <w:tmpl w:val="6FF96F68"/>
    <w:lvl w:ilvl="0" w:tentative="1">
      <w:start w:val="0"/>
      <w:numFmt w:val="bullet"/>
      <w:lvlText w:val="•"/>
      <w:lvlJc w:val="left"/>
      <w:pPr>
        <w:ind w:left="465" w:hanging="360"/>
      </w:pPr>
      <w:rPr>
        <w:rFonts w:hint="default" w:ascii="Courier New" w:hAnsi="Courier New" w:eastAsia="Courier New" w:cs="Courier New"/>
        <w:color w:val="010202"/>
        <w:w w:val="76"/>
        <w:sz w:val="22"/>
        <w:szCs w:val="22"/>
        <w:lang w:val="en-US" w:eastAsia="en-US" w:bidi="en-US"/>
      </w:rPr>
    </w:lvl>
    <w:lvl w:ilvl="1" w:tentative="1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en-US"/>
      </w:rPr>
    </w:lvl>
    <w:lvl w:ilvl="2" w:tentative="1">
      <w:start w:val="0"/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en-US"/>
      </w:rPr>
    </w:lvl>
    <w:lvl w:ilvl="3" w:tentative="1">
      <w:start w:val="0"/>
      <w:numFmt w:val="bullet"/>
      <w:lvlText w:val="•"/>
      <w:lvlJc w:val="left"/>
      <w:pPr>
        <w:ind w:left="2289" w:hanging="360"/>
      </w:pPr>
      <w:rPr>
        <w:rFonts w:hint="default"/>
        <w:lang w:val="en-US" w:eastAsia="en-US" w:bidi="en-US"/>
      </w:rPr>
    </w:lvl>
    <w:lvl w:ilvl="4" w:tentative="1">
      <w:start w:val="0"/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en-US"/>
      </w:rPr>
    </w:lvl>
    <w:lvl w:ilvl="5" w:tentative="1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en-US"/>
      </w:rPr>
    </w:lvl>
    <w:lvl w:ilvl="6" w:tentative="1">
      <w:start w:val="0"/>
      <w:numFmt w:val="bullet"/>
      <w:lvlText w:val="•"/>
      <w:lvlJc w:val="left"/>
      <w:pPr>
        <w:ind w:left="4118" w:hanging="360"/>
      </w:pPr>
      <w:rPr>
        <w:rFonts w:hint="default"/>
        <w:lang w:val="en-US" w:eastAsia="en-US" w:bidi="en-US"/>
      </w:rPr>
    </w:lvl>
    <w:lvl w:ilvl="7" w:tentative="1">
      <w:start w:val="0"/>
      <w:numFmt w:val="bullet"/>
      <w:lvlText w:val="•"/>
      <w:lvlJc w:val="left"/>
      <w:pPr>
        <w:ind w:left="4727" w:hanging="360"/>
      </w:pPr>
      <w:rPr>
        <w:rFonts w:hint="default"/>
        <w:lang w:val="en-US" w:eastAsia="en-US" w:bidi="en-US"/>
      </w:rPr>
    </w:lvl>
    <w:lvl w:ilvl="8" w:tentative="1">
      <w:start w:val="0"/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en-US"/>
      </w:rPr>
    </w:lvl>
  </w:abstractNum>
  <w:abstractNum w:abstractNumId="49696015">
    <w:nsid w:val="02F64D0F"/>
    <w:multiLevelType w:val="multilevel"/>
    <w:tmpl w:val="02F64D0F"/>
    <w:lvl w:ilvl="0" w:tentative="1">
      <w:start w:val="0"/>
      <w:numFmt w:val="bullet"/>
      <w:lvlText w:val="•"/>
      <w:lvlJc w:val="left"/>
      <w:pPr>
        <w:ind w:left="465" w:hanging="360"/>
      </w:pPr>
      <w:rPr>
        <w:rFonts w:hint="default" w:ascii="Courier New" w:hAnsi="Courier New" w:eastAsia="Courier New" w:cs="Courier New"/>
        <w:color w:val="010202"/>
        <w:w w:val="76"/>
        <w:sz w:val="22"/>
        <w:szCs w:val="22"/>
        <w:lang w:val="en-US" w:eastAsia="en-US" w:bidi="en-US"/>
      </w:rPr>
    </w:lvl>
    <w:lvl w:ilvl="1" w:tentative="1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en-US"/>
      </w:rPr>
    </w:lvl>
    <w:lvl w:ilvl="2" w:tentative="1">
      <w:start w:val="0"/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en-US"/>
      </w:rPr>
    </w:lvl>
    <w:lvl w:ilvl="3" w:tentative="1">
      <w:start w:val="0"/>
      <w:numFmt w:val="bullet"/>
      <w:lvlText w:val="•"/>
      <w:lvlJc w:val="left"/>
      <w:pPr>
        <w:ind w:left="2289" w:hanging="360"/>
      </w:pPr>
      <w:rPr>
        <w:rFonts w:hint="default"/>
        <w:lang w:val="en-US" w:eastAsia="en-US" w:bidi="en-US"/>
      </w:rPr>
    </w:lvl>
    <w:lvl w:ilvl="4" w:tentative="1">
      <w:start w:val="0"/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en-US"/>
      </w:rPr>
    </w:lvl>
    <w:lvl w:ilvl="5" w:tentative="1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en-US"/>
      </w:rPr>
    </w:lvl>
    <w:lvl w:ilvl="6" w:tentative="1">
      <w:start w:val="0"/>
      <w:numFmt w:val="bullet"/>
      <w:lvlText w:val="•"/>
      <w:lvlJc w:val="left"/>
      <w:pPr>
        <w:ind w:left="4118" w:hanging="360"/>
      </w:pPr>
      <w:rPr>
        <w:rFonts w:hint="default"/>
        <w:lang w:val="en-US" w:eastAsia="en-US" w:bidi="en-US"/>
      </w:rPr>
    </w:lvl>
    <w:lvl w:ilvl="7" w:tentative="1">
      <w:start w:val="0"/>
      <w:numFmt w:val="bullet"/>
      <w:lvlText w:val="•"/>
      <w:lvlJc w:val="left"/>
      <w:pPr>
        <w:ind w:left="4727" w:hanging="360"/>
      </w:pPr>
      <w:rPr>
        <w:rFonts w:hint="default"/>
        <w:lang w:val="en-US" w:eastAsia="en-US" w:bidi="en-US"/>
      </w:rPr>
    </w:lvl>
    <w:lvl w:ilvl="8" w:tentative="1">
      <w:start w:val="0"/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en-US"/>
      </w:rPr>
    </w:lvl>
  </w:abstractNum>
  <w:num w:numId="1">
    <w:abstractNumId w:val="1760062188"/>
  </w:num>
  <w:num w:numId="2">
    <w:abstractNumId w:val="1878617960"/>
  </w:num>
  <w:num w:numId="3">
    <w:abstractNumId w:val="49696015"/>
  </w:num>
  <w:num w:numId="4">
    <w:abstractNumId w:val="2012097083"/>
  </w:num>
  <w:num w:numId="5">
    <w:abstractNumId w:val="5277617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en-US"/>
    </w:rPr>
  </w:style>
  <w:style w:type="paragraph" w:styleId="2">
    <w:name w:val="heading 1"/>
    <w:basedOn w:val="1"/>
    <w:qFormat/>
    <w:uiPriority w:val="1"/>
    <w:pPr>
      <w:spacing w:line="252" w:lineRule="exact"/>
      <w:ind w:left="2459" w:hanging="361"/>
      <w:outlineLvl w:val="0"/>
    </w:pPr>
  </w:style>
  <w:style w:type="character" w:default="1" w:styleId="5">
    <w:name w:val="Default Paragraph Font"/>
    <w:semiHidden/>
    <w:unhideWhenUsed/>
    <w:uiPriority w:val="1"/>
  </w:style>
  <w:style w:type="paragraph" w:styleId="3">
    <w:name w:val="Balloon Text"/>
    <w:basedOn w:val="1"/>
    <w:link w:val="9"/>
    <w:semiHidden/>
    <w:unhideWhenUsed/>
    <w:uiPriority w:val="99"/>
    <w:rPr>
      <w:rFonts w:ascii="Tahoma" w:hAnsi="Tahoma" w:cs="Tahoma"/>
      <w:sz w:val="16"/>
      <w:szCs w:val="16"/>
    </w:rPr>
  </w:style>
  <w:style w:type="paragraph" w:styleId="4">
    <w:name w:val="Body Text"/>
    <w:basedOn w:val="1"/>
    <w:qFormat/>
    <w:uiPriority w:val="1"/>
    <w:rPr>
      <w:b/>
      <w:bCs/>
      <w:sz w:val="20"/>
      <w:szCs w:val="20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paragraph" w:customStyle="1" w:styleId="7">
    <w:name w:val="List Paragraph"/>
    <w:basedOn w:val="1"/>
    <w:qFormat/>
    <w:uiPriority w:val="1"/>
    <w:pPr>
      <w:ind w:left="2459" w:hanging="361"/>
    </w:pPr>
  </w:style>
  <w:style w:type="paragraph" w:customStyle="1" w:styleId="8">
    <w:name w:val="Table Paragraph"/>
    <w:basedOn w:val="1"/>
    <w:qFormat/>
    <w:uiPriority w:val="1"/>
    <w:pPr>
      <w:spacing w:line="269" w:lineRule="exact"/>
      <w:ind w:left="465"/>
    </w:pPr>
  </w:style>
  <w:style w:type="character" w:customStyle="1" w:styleId="9">
    <w:name w:val="Balloon Text Char"/>
    <w:basedOn w:val="5"/>
    <w:link w:val="3"/>
    <w:semiHidden/>
    <w:uiPriority w:val="99"/>
    <w:rPr>
      <w:rFonts w:ascii="Tahoma" w:hAnsi="Tahoma" w:eastAsia="Times New Roman" w:cs="Tahoma"/>
      <w:sz w:val="16"/>
      <w:szCs w:val="16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Paramount Estates</Company>
  <Pages>5</Pages>
  <Words>331</Words>
  <Characters>1889</Characters>
  <Lines>15</Lines>
  <Paragraphs>4</Paragraphs>
  <TotalTime>0</TotalTime>
  <ScaleCrop>false</ScaleCrop>
  <LinksUpToDate>false</LinksUpToDate>
  <CharactersWithSpaces>0</CharactersWithSpaces>
  <Application>Kingsoft Office_9.1.0.4550_{F1E327BC-269C-435d-A152-05C5408002CA}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2019-07-17T09:30:00Z</dcterms:created>
  <cp:lastModifiedBy>temp</cp:lastModifiedBy>
  <cp:lastPrinted>2020-06-26T10:22:05Z</cp:lastPrinted>
  <dcterms:modified xsi:type="dcterms:W3CDTF">2020-06-26T10:22:19Z</dcterms:modified>
  <dc:title>SM Complex  Write up 19-9-18 ver 1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2019-07-17T00:00:00Z</vt:filetime>
  </property>
  <property fmtid="{D5CDD505-2E9C-101B-9397-08002B2CF9AE}" pid="5" name="KSOProductBuildVer">
    <vt:lpwstr>1033-9.1.0.4550</vt:lpwstr>
  </property>
</Properties>
</file>