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0" w:line="240" w:lineRule="auto"/>
        <w:ind w:left="960" w:hanging="960" w:hangingChars="400"/>
        <w:rPr>
          <w:rFonts w:hint="default" w:ascii="Bookman Old Style" w:hAnsi="Bookman Old Style" w:cs="Bookman Old Style"/>
          <w:sz w:val="24"/>
          <w:szCs w:val="24"/>
          <w:lang w:val="en-US"/>
        </w:rPr>
      </w:pPr>
      <w:r>
        <w:rPr>
          <w:rFonts w:hint="default" w:ascii="Bookman Old Style" w:hAnsi="Bookman Old Style" w:cs="Bookman Old Style"/>
          <w:sz w:val="24"/>
          <w:szCs w:val="24"/>
          <w:lang w:val="en-US"/>
        </w:rPr>
        <w:t xml:space="preserve">BEFORE THE HYDERABAD METROPOLITAN DEVELOPMENT AUTHORITY SWARNAJAYANTHI COMMERCIAL COMPLEX AMEERPET </w:t>
      </w:r>
    </w:p>
    <w:p>
      <w:pPr>
        <w:spacing w:after="0" w:line="240" w:lineRule="auto"/>
        <w:ind w:firstLine="3480" w:firstLineChars="1450"/>
        <w:rPr>
          <w:rFonts w:hint="default" w:ascii="Bookman Old Style" w:hAnsi="Bookman Old Style" w:cs="Bookman Old Style"/>
          <w:sz w:val="24"/>
          <w:szCs w:val="24"/>
          <w:lang w:val="en-US"/>
        </w:rPr>
      </w:pPr>
      <w:r>
        <w:rPr>
          <w:rFonts w:hint="default" w:ascii="Bookman Old Style" w:hAnsi="Bookman Old Style" w:cs="Bookman Old Style"/>
          <w:sz w:val="24"/>
          <w:szCs w:val="24"/>
          <w:lang w:val="en-US"/>
        </w:rPr>
        <w:t>AT:HYDERABAD</w:t>
      </w:r>
    </w:p>
    <w:p>
      <w:pPr>
        <w:spacing w:after="0" w:line="240" w:lineRule="auto"/>
        <w:ind w:firstLine="3480" w:firstLineChars="1450"/>
        <w:rPr>
          <w:rFonts w:hint="default" w:ascii="Bookman Old Style" w:hAnsi="Bookman Old Style" w:cs="Bookman Old Style"/>
          <w:sz w:val="24"/>
          <w:szCs w:val="24"/>
          <w:lang w:val="en-US"/>
        </w:rPr>
      </w:pPr>
    </w:p>
    <w:p>
      <w:pPr>
        <w:spacing w:after="0" w:line="240" w:lineRule="auto"/>
        <w:rPr>
          <w:rFonts w:hint="default" w:ascii="Bookman Old Style" w:hAnsi="Bookman Old Style" w:cs="Bookman Old Style"/>
          <w:sz w:val="24"/>
          <w:szCs w:val="24"/>
          <w:lang w:val="en-US"/>
        </w:rPr>
      </w:pPr>
      <w:r>
        <w:rPr>
          <w:rFonts w:hint="default" w:ascii="Bookman Old Style" w:hAnsi="Bookman Old Style" w:cs="Bookman Old Style"/>
          <w:sz w:val="24"/>
          <w:szCs w:val="24"/>
          <w:lang w:val="en-US"/>
        </w:rPr>
        <w:t>From:</w:t>
      </w:r>
    </w:p>
    <w:p>
      <w:pPr>
        <w:spacing w:after="0" w:line="240" w:lineRule="auto"/>
        <w:rPr>
          <w:rFonts w:hint="default" w:ascii="Bookman Old Style" w:hAnsi="Bookman Old Style" w:cs="Bookman Old Style"/>
          <w:sz w:val="24"/>
          <w:szCs w:val="24"/>
          <w:lang w:val="en-US"/>
        </w:rPr>
      </w:pPr>
      <w:r>
        <w:rPr>
          <w:rFonts w:hint="default" w:ascii="Bookman Old Style" w:hAnsi="Bookman Old Style" w:cs="Bookman Old Style"/>
          <w:sz w:val="24"/>
          <w:szCs w:val="24"/>
          <w:lang w:val="en-US"/>
        </w:rPr>
        <w:t>KADAKIA AND MODI HOUSING</w:t>
      </w:r>
    </w:p>
    <w:p>
      <w:pPr>
        <w:spacing w:after="0" w:line="240" w:lineRule="auto"/>
        <w:rPr>
          <w:rFonts w:hint="default" w:ascii="Bookman Old Style" w:hAnsi="Bookman Old Style" w:cs="Bookman Old Style"/>
          <w:sz w:val="24"/>
          <w:szCs w:val="24"/>
          <w:lang w:val="en-US"/>
        </w:rPr>
      </w:pPr>
      <w:r>
        <w:rPr>
          <w:rFonts w:hint="default" w:ascii="Bookman Old Style" w:hAnsi="Bookman Old Style" w:cs="Bookman Old Style"/>
          <w:sz w:val="24"/>
          <w:szCs w:val="24"/>
          <w:lang w:val="en-US"/>
        </w:rPr>
        <w:t>Rep by its Authorized representative</w:t>
      </w:r>
    </w:p>
    <w:p>
      <w:pPr>
        <w:spacing w:after="0" w:line="240" w:lineRule="auto"/>
        <w:rPr>
          <w:rFonts w:hint="default" w:ascii="Bookman Old Style" w:hAnsi="Bookman Old Style" w:cs="Bookman Old Style"/>
          <w:sz w:val="24"/>
          <w:szCs w:val="24"/>
          <w:lang w:val="en-US"/>
        </w:rPr>
      </w:pPr>
      <w:r>
        <w:rPr>
          <w:rFonts w:hint="default" w:ascii="Bookman Old Style" w:hAnsi="Bookman Old Style" w:cs="Bookman Old Style"/>
          <w:sz w:val="24"/>
          <w:szCs w:val="24"/>
          <w:lang w:val="en-US"/>
        </w:rPr>
        <w:t xml:space="preserve">Mr.G.Kanaka Rao S/o G.Subba Rao , Age:62 years, </w:t>
      </w:r>
    </w:p>
    <w:p>
      <w:pPr>
        <w:spacing w:after="0" w:line="240" w:lineRule="auto"/>
        <w:rPr>
          <w:rFonts w:hint="default" w:ascii="Bookman Old Style" w:hAnsi="Bookman Old Style" w:cs="Bookman Old Style"/>
          <w:sz w:val="24"/>
          <w:szCs w:val="24"/>
          <w:lang w:val="en-US"/>
        </w:rPr>
      </w:pPr>
      <w:r>
        <w:rPr>
          <w:rFonts w:hint="default" w:ascii="Bookman Old Style" w:hAnsi="Bookman Old Style" w:cs="Bookman Old Style"/>
          <w:sz w:val="24"/>
          <w:szCs w:val="24"/>
          <w:lang w:val="en-US"/>
        </w:rPr>
        <w:t>Occ: General Manager, R/o: RTC X Road Hyderabad.</w:t>
      </w:r>
    </w:p>
    <w:p>
      <w:pPr>
        <w:spacing w:after="0" w:line="240" w:lineRule="auto"/>
        <w:rPr>
          <w:rFonts w:hint="default" w:ascii="Bookman Old Style" w:hAnsi="Bookman Old Style" w:cs="Bookman Old Style"/>
          <w:sz w:val="24"/>
          <w:szCs w:val="24"/>
          <w:lang w:val="en-IN"/>
        </w:rPr>
      </w:pPr>
    </w:p>
    <w:p>
      <w:pPr>
        <w:spacing w:after="0" w:line="240" w:lineRule="auto"/>
        <w:rPr>
          <w:rFonts w:hint="default" w:ascii="Bookman Old Style" w:hAnsi="Bookman Old Style" w:cs="Bookman Old Style"/>
          <w:sz w:val="24"/>
          <w:szCs w:val="24"/>
          <w:lang w:val="en-IN"/>
        </w:rPr>
      </w:pPr>
    </w:p>
    <w:p>
      <w:pPr>
        <w:spacing w:after="0" w:line="240" w:lineRule="auto"/>
        <w:rPr>
          <w:rFonts w:hint="default" w:ascii="Bookman Old Style" w:hAnsi="Bookman Old Style" w:cs="Bookman Old Style"/>
          <w:sz w:val="24"/>
          <w:szCs w:val="24"/>
          <w:lang w:val="en-IN"/>
        </w:rPr>
      </w:pPr>
      <w:r>
        <w:rPr>
          <w:rFonts w:hint="default" w:ascii="Bookman Old Style" w:hAnsi="Bookman Old Style" w:cs="Bookman Old Style"/>
          <w:sz w:val="24"/>
          <w:szCs w:val="24"/>
          <w:lang w:val="en-IN"/>
        </w:rPr>
        <w:t>Reference :</w:t>
      </w:r>
    </w:p>
    <w:p>
      <w:pPr>
        <w:spacing w:after="0" w:line="240" w:lineRule="auto"/>
        <w:rPr>
          <w:rFonts w:hint="default" w:ascii="Bookman Old Style" w:hAnsi="Bookman Old Style" w:cs="Bookman Old Style"/>
          <w:sz w:val="24"/>
          <w:szCs w:val="24"/>
          <w:lang w:val="en-IN"/>
        </w:rPr>
      </w:pPr>
    </w:p>
    <w:p>
      <w:pPr>
        <w:numPr>
          <w:ilvl w:val="0"/>
          <w:numId w:val="1"/>
        </w:numPr>
        <w:spacing w:after="0" w:line="240" w:lineRule="auto"/>
        <w:ind w:left="425" w:leftChars="0" w:hanging="425" w:firstLineChars="0"/>
        <w:rPr>
          <w:rFonts w:hint="default" w:ascii="Bookman Old Style" w:hAnsi="Bookman Old Style" w:cs="Bookman Old Style"/>
          <w:sz w:val="24"/>
          <w:szCs w:val="24"/>
          <w:lang w:val="en-US"/>
        </w:rPr>
      </w:pPr>
      <w:r>
        <w:rPr>
          <w:rFonts w:hint="default" w:ascii="Bookman Old Style" w:hAnsi="Bookman Old Style" w:cs="Bookman Old Style"/>
          <w:sz w:val="24"/>
          <w:szCs w:val="24"/>
          <w:lang w:val="en-IN"/>
        </w:rPr>
        <w:t xml:space="preserve">High </w:t>
      </w:r>
      <w:r>
        <w:rPr>
          <w:rFonts w:hint="default" w:ascii="Bookman Old Style" w:hAnsi="Bookman Old Style" w:cs="Bookman Old Style"/>
          <w:sz w:val="24"/>
          <w:szCs w:val="24"/>
          <w:lang w:val="en-US"/>
        </w:rPr>
        <w:t>C</w:t>
      </w:r>
      <w:r>
        <w:rPr>
          <w:rFonts w:hint="default" w:ascii="Bookman Old Style" w:hAnsi="Bookman Old Style" w:cs="Bookman Old Style"/>
          <w:sz w:val="24"/>
          <w:szCs w:val="24"/>
          <w:lang w:val="en-IN"/>
        </w:rPr>
        <w:t>ourt order</w:t>
      </w:r>
      <w:r>
        <w:rPr>
          <w:rFonts w:hint="default" w:ascii="Bookman Old Style" w:hAnsi="Bookman Old Style" w:cs="Bookman Old Style"/>
          <w:sz w:val="24"/>
          <w:szCs w:val="24"/>
          <w:lang w:val="en-US"/>
        </w:rPr>
        <w:t xml:space="preserve"> in WP.No.14594/2020 dated 14-10-2020 passed by Justice A.Abhishek Reddy.</w:t>
      </w:r>
    </w:p>
    <w:p>
      <w:pPr>
        <w:pStyle w:val="4"/>
        <w:numPr>
          <w:ilvl w:val="0"/>
          <w:numId w:val="1"/>
        </w:numPr>
        <w:spacing w:after="0" w:line="240" w:lineRule="auto"/>
        <w:ind w:left="425" w:leftChars="0" w:hanging="425" w:firstLineChars="0"/>
        <w:rPr>
          <w:rFonts w:hint="default" w:ascii="Bookman Old Style" w:hAnsi="Bookman Old Style" w:cs="Bookman Old Style"/>
          <w:sz w:val="24"/>
          <w:szCs w:val="24"/>
          <w:lang w:val="en-IN"/>
        </w:rPr>
      </w:pPr>
      <w:r>
        <w:rPr>
          <w:rFonts w:hint="default" w:ascii="Bookman Old Style" w:hAnsi="Bookman Old Style" w:cs="Bookman Old Style"/>
          <w:sz w:val="24"/>
          <w:szCs w:val="24"/>
          <w:lang w:val="en-IN"/>
        </w:rPr>
        <w:t>Representation made by owners of villas at Bloomdale, Shamirpet to HMDA dated 11.03.2020.</w:t>
      </w:r>
    </w:p>
    <w:p>
      <w:pPr>
        <w:pStyle w:val="4"/>
        <w:numPr>
          <w:ilvl w:val="0"/>
          <w:numId w:val="1"/>
        </w:numPr>
        <w:spacing w:after="0" w:line="240" w:lineRule="auto"/>
        <w:ind w:left="425" w:leftChars="0" w:hanging="425" w:firstLineChars="0"/>
        <w:rPr>
          <w:rFonts w:hint="default" w:ascii="Bookman Old Style" w:hAnsi="Bookman Old Style" w:cs="Bookman Old Style"/>
          <w:sz w:val="24"/>
          <w:szCs w:val="24"/>
          <w:lang w:val="en-IN"/>
        </w:rPr>
      </w:pPr>
      <w:r>
        <w:rPr>
          <w:rFonts w:hint="default" w:ascii="Bookman Old Style" w:hAnsi="Bookman Old Style" w:cs="Bookman Old Style"/>
          <w:sz w:val="24"/>
          <w:szCs w:val="24"/>
          <w:lang w:val="en-US"/>
        </w:rPr>
        <w:t>HMDA</w:t>
      </w:r>
      <w:r>
        <w:rPr>
          <w:rFonts w:hint="default" w:ascii="Bookman Old Style" w:hAnsi="Bookman Old Style" w:cs="Bookman Old Style"/>
          <w:sz w:val="24"/>
          <w:szCs w:val="24"/>
          <w:lang w:val="en-IN"/>
        </w:rPr>
        <w:t xml:space="preserve"> notice</w:t>
      </w:r>
      <w:r>
        <w:rPr>
          <w:rFonts w:hint="default" w:ascii="Bookman Old Style" w:hAnsi="Bookman Old Style" w:cs="Bookman Old Style"/>
          <w:sz w:val="24"/>
          <w:szCs w:val="24"/>
          <w:lang w:val="en-US"/>
        </w:rPr>
        <w:t xml:space="preserve"> vide Lr.No.660/MP2/H/Plg/2008 </w:t>
      </w:r>
      <w:r>
        <w:rPr>
          <w:rFonts w:hint="default" w:ascii="Bookman Old Style" w:hAnsi="Bookman Old Style" w:cs="Bookman Old Style"/>
          <w:sz w:val="24"/>
          <w:szCs w:val="24"/>
          <w:lang w:val="en-IN"/>
        </w:rPr>
        <w:t xml:space="preserve"> dated 25.11.2020 for </w:t>
      </w:r>
      <w:r>
        <w:rPr>
          <w:rFonts w:hint="default" w:ascii="Bookman Old Style" w:hAnsi="Bookman Old Style" w:cs="Bookman Old Style"/>
          <w:sz w:val="24"/>
          <w:szCs w:val="24"/>
          <w:lang w:val="en-US"/>
        </w:rPr>
        <w:t>p</w:t>
      </w:r>
      <w:r>
        <w:rPr>
          <w:rFonts w:hint="default" w:ascii="Bookman Old Style" w:hAnsi="Bookman Old Style" w:cs="Bookman Old Style"/>
          <w:sz w:val="24"/>
          <w:szCs w:val="24"/>
          <w:lang w:val="en-IN"/>
        </w:rPr>
        <w:t>ersonal hearing</w:t>
      </w:r>
      <w:r>
        <w:rPr>
          <w:rFonts w:hint="default" w:ascii="Bookman Old Style" w:hAnsi="Bookman Old Style" w:cs="Bookman Old Style"/>
          <w:sz w:val="24"/>
          <w:szCs w:val="24"/>
          <w:lang w:val="en-US"/>
        </w:rPr>
        <w:t>.</w:t>
      </w:r>
    </w:p>
    <w:p>
      <w:pPr>
        <w:pStyle w:val="4"/>
        <w:numPr>
          <w:ilvl w:val="0"/>
          <w:numId w:val="0"/>
        </w:numPr>
        <w:spacing w:after="0" w:line="240" w:lineRule="auto"/>
        <w:ind w:leftChars="0"/>
        <w:rPr>
          <w:rFonts w:hint="default" w:ascii="Bookman Old Style" w:hAnsi="Bookman Old Style" w:cs="Bookman Old Style"/>
          <w:sz w:val="24"/>
          <w:szCs w:val="24"/>
          <w:lang w:val="en-IN"/>
        </w:rPr>
      </w:pPr>
    </w:p>
    <w:p>
      <w:pPr>
        <w:spacing w:after="0" w:line="240" w:lineRule="auto"/>
        <w:rPr>
          <w:rFonts w:hint="default" w:ascii="Bookman Old Style" w:hAnsi="Bookman Old Style" w:cs="Bookman Old Style"/>
          <w:sz w:val="28"/>
          <w:szCs w:val="28"/>
          <w:u w:val="single"/>
          <w:lang w:val="en-IN"/>
        </w:rPr>
      </w:pPr>
      <w:r>
        <w:rPr>
          <w:rFonts w:hint="default" w:ascii="Bookman Old Style" w:hAnsi="Bookman Old Style" w:cs="Bookman Old Style"/>
          <w:sz w:val="28"/>
          <w:szCs w:val="28"/>
          <w:u w:val="single"/>
          <w:lang w:val="en-US"/>
        </w:rPr>
        <w:t xml:space="preserve">In response to your Notice dated 25.11.2020 and the references cited above we most respectfully submitted </w:t>
      </w:r>
      <w:r>
        <w:rPr>
          <w:rFonts w:hint="default" w:ascii="Bookman Old Style" w:hAnsi="Bookman Old Style" w:cs="Bookman Old Style"/>
          <w:sz w:val="28"/>
          <w:szCs w:val="28"/>
          <w:u w:val="single"/>
          <w:lang w:val="en-IN"/>
        </w:rPr>
        <w:t>the following:</w:t>
      </w:r>
    </w:p>
    <w:p>
      <w:pPr>
        <w:spacing w:after="0" w:line="240" w:lineRule="auto"/>
        <w:rPr>
          <w:rFonts w:hint="default" w:ascii="Bookman Old Style" w:hAnsi="Bookman Old Style" w:cs="Bookman Old Style"/>
          <w:sz w:val="24"/>
          <w:szCs w:val="24"/>
          <w:lang w:val="en-IN"/>
        </w:rPr>
      </w:pPr>
    </w:p>
    <w:p>
      <w:pPr>
        <w:pStyle w:val="4"/>
        <w:numPr>
          <w:ilvl w:val="0"/>
          <w:numId w:val="2"/>
        </w:numPr>
        <w:spacing w:after="0" w:line="240" w:lineRule="auto"/>
        <w:rPr>
          <w:rFonts w:hint="default" w:ascii="Bookman Old Style" w:hAnsi="Bookman Old Style" w:cs="Bookman Old Style"/>
          <w:sz w:val="24"/>
          <w:szCs w:val="24"/>
          <w:lang w:val="en-IN"/>
        </w:rPr>
      </w:pPr>
      <w:r>
        <w:rPr>
          <w:rFonts w:hint="default" w:ascii="Bookman Old Style" w:hAnsi="Bookman Old Style" w:cs="Bookman Old Style"/>
          <w:sz w:val="24"/>
          <w:szCs w:val="24"/>
          <w:lang w:val="en-IN"/>
        </w:rPr>
        <w:t xml:space="preserve">We have obtained permit for construction of 72 villas along with an amenities block and a commercial block (shops) along with amenities and facilities. </w:t>
      </w:r>
    </w:p>
    <w:p>
      <w:pPr>
        <w:pStyle w:val="4"/>
        <w:numPr>
          <w:ilvl w:val="0"/>
          <w:numId w:val="0"/>
        </w:numPr>
        <w:spacing w:after="0" w:line="240" w:lineRule="auto"/>
        <w:ind w:left="360" w:leftChars="0"/>
        <w:rPr>
          <w:rFonts w:hint="default" w:ascii="Bookman Old Style" w:hAnsi="Bookman Old Style" w:cs="Bookman Old Style"/>
          <w:sz w:val="24"/>
          <w:szCs w:val="24"/>
          <w:lang w:val="en-IN"/>
        </w:rPr>
      </w:pPr>
    </w:p>
    <w:p>
      <w:pPr>
        <w:pStyle w:val="4"/>
        <w:numPr>
          <w:ilvl w:val="0"/>
          <w:numId w:val="2"/>
        </w:numPr>
        <w:spacing w:after="0" w:line="240" w:lineRule="auto"/>
        <w:rPr>
          <w:rFonts w:hint="default" w:ascii="Bookman Old Style" w:hAnsi="Bookman Old Style" w:cs="Bookman Old Style"/>
          <w:sz w:val="24"/>
          <w:szCs w:val="24"/>
          <w:lang w:val="en-IN"/>
        </w:rPr>
      </w:pPr>
      <w:r>
        <w:rPr>
          <w:rFonts w:hint="default" w:ascii="Bookman Old Style" w:hAnsi="Bookman Old Style" w:cs="Bookman Old Style"/>
          <w:sz w:val="24"/>
          <w:szCs w:val="24"/>
          <w:lang w:val="en-IN"/>
        </w:rPr>
        <w:t>The permit was renewed from time to time and as per your letter dated 29.06.2017 the permit was renewed upto 11.05.2020. all building permits expiring during the Covid pandemic were automatically extended to 31.03.2021.</w:t>
      </w:r>
    </w:p>
    <w:p>
      <w:pPr>
        <w:pStyle w:val="4"/>
        <w:numPr>
          <w:ilvl w:val="0"/>
          <w:numId w:val="0"/>
        </w:numPr>
        <w:spacing w:after="0" w:line="240" w:lineRule="auto"/>
        <w:ind w:left="360" w:leftChars="0"/>
        <w:rPr>
          <w:rFonts w:hint="default" w:ascii="Bookman Old Style" w:hAnsi="Bookman Old Style" w:cs="Bookman Old Style"/>
          <w:sz w:val="24"/>
          <w:szCs w:val="24"/>
          <w:lang w:val="en-IN"/>
        </w:rPr>
      </w:pPr>
    </w:p>
    <w:p>
      <w:pPr>
        <w:pStyle w:val="4"/>
        <w:numPr>
          <w:ilvl w:val="0"/>
          <w:numId w:val="2"/>
        </w:numPr>
        <w:spacing w:after="0" w:line="240" w:lineRule="auto"/>
        <w:rPr>
          <w:rFonts w:hint="default" w:ascii="Bookman Old Style" w:hAnsi="Bookman Old Style" w:cs="Bookman Old Style"/>
          <w:sz w:val="24"/>
          <w:szCs w:val="24"/>
          <w:lang w:val="en-IN"/>
        </w:rPr>
      </w:pPr>
      <w:r>
        <w:rPr>
          <w:rFonts w:hint="default" w:ascii="Bookman Old Style" w:hAnsi="Bookman Old Style" w:cs="Bookman Old Style"/>
          <w:sz w:val="24"/>
          <w:szCs w:val="24"/>
          <w:lang w:val="en-IN"/>
        </w:rPr>
        <w:t xml:space="preserve">4 villas were mortgaged to HMDA (villa nos. 22 to 25) as per prevailing rules. </w:t>
      </w:r>
    </w:p>
    <w:p>
      <w:pPr>
        <w:pStyle w:val="4"/>
        <w:numPr>
          <w:ilvl w:val="0"/>
          <w:numId w:val="0"/>
        </w:numPr>
        <w:spacing w:after="0" w:line="240" w:lineRule="auto"/>
        <w:ind w:left="360" w:leftChars="0"/>
        <w:rPr>
          <w:rFonts w:hint="default" w:ascii="Bookman Old Style" w:hAnsi="Bookman Old Style" w:cs="Bookman Old Style"/>
          <w:sz w:val="24"/>
          <w:szCs w:val="24"/>
          <w:lang w:val="en-IN"/>
        </w:rPr>
      </w:pPr>
    </w:p>
    <w:p>
      <w:pPr>
        <w:pStyle w:val="4"/>
        <w:numPr>
          <w:ilvl w:val="0"/>
          <w:numId w:val="2"/>
        </w:numPr>
        <w:spacing w:after="0" w:line="240" w:lineRule="auto"/>
        <w:rPr>
          <w:rFonts w:hint="default" w:ascii="Bookman Old Style" w:hAnsi="Bookman Old Style" w:cs="Bookman Old Style"/>
          <w:sz w:val="24"/>
          <w:szCs w:val="24"/>
          <w:lang w:val="en-IN"/>
        </w:rPr>
      </w:pPr>
      <w:r>
        <w:rPr>
          <w:rFonts w:hint="default" w:ascii="Bookman Old Style" w:hAnsi="Bookman Old Style" w:cs="Bookman Old Style"/>
          <w:sz w:val="24"/>
          <w:szCs w:val="24"/>
          <w:lang w:val="en-IN"/>
        </w:rPr>
        <w:t>The complainants have alleged in their appeal to the High Court that  “</w:t>
      </w:r>
      <w:r>
        <w:rPr>
          <w:rFonts w:hint="default" w:ascii="Bookman Old Style" w:hAnsi="Bookman Old Style" w:cs="Bookman Old Style"/>
          <w:i/>
          <w:iCs/>
          <w:sz w:val="24"/>
          <w:szCs w:val="24"/>
          <w:u w:val="single"/>
          <w:lang w:val="en-IN"/>
        </w:rPr>
        <w:t>completion of all works/amenities such as raw water supply, security, lighting, drainage connections, etc.,”</w:t>
      </w:r>
      <w:r>
        <w:rPr>
          <w:rFonts w:hint="default" w:ascii="Bookman Old Style" w:hAnsi="Bookman Old Style" w:cs="Bookman Old Style"/>
          <w:sz w:val="24"/>
          <w:szCs w:val="24"/>
          <w:lang w:val="en-IN"/>
        </w:rPr>
        <w:t xml:space="preserve"> are not completed. </w:t>
      </w:r>
    </w:p>
    <w:p>
      <w:pPr>
        <w:pStyle w:val="4"/>
        <w:numPr>
          <w:ilvl w:val="0"/>
          <w:numId w:val="0"/>
        </w:numPr>
        <w:spacing w:after="0" w:line="240" w:lineRule="auto"/>
        <w:ind w:left="360" w:leftChars="0"/>
        <w:rPr>
          <w:rFonts w:hint="default" w:ascii="Bookman Old Style" w:hAnsi="Bookman Old Style" w:cs="Bookman Old Style"/>
          <w:sz w:val="24"/>
          <w:szCs w:val="24"/>
          <w:lang w:val="en-IN"/>
        </w:rPr>
      </w:pPr>
    </w:p>
    <w:p>
      <w:pPr>
        <w:pStyle w:val="4"/>
        <w:numPr>
          <w:ilvl w:val="0"/>
          <w:numId w:val="2"/>
        </w:numPr>
        <w:spacing w:after="0" w:line="240" w:lineRule="auto"/>
        <w:rPr>
          <w:rFonts w:hint="default" w:ascii="Bookman Old Style" w:hAnsi="Bookman Old Style" w:cs="Bookman Old Style"/>
          <w:sz w:val="24"/>
          <w:szCs w:val="24"/>
          <w:lang w:val="en-IN"/>
        </w:rPr>
      </w:pPr>
      <w:r>
        <w:rPr>
          <w:rFonts w:hint="default" w:ascii="Bookman Old Style" w:hAnsi="Bookman Old Style" w:cs="Bookman Old Style"/>
          <w:sz w:val="24"/>
          <w:szCs w:val="24"/>
          <w:lang w:val="en-IN"/>
        </w:rPr>
        <w:t>The complainants have</w:t>
      </w:r>
      <w:r>
        <w:rPr>
          <w:rFonts w:hint="default" w:ascii="Bookman Old Style" w:hAnsi="Bookman Old Style" w:cs="Bookman Old Style"/>
          <w:sz w:val="24"/>
          <w:szCs w:val="24"/>
          <w:lang w:val="en-US"/>
        </w:rPr>
        <w:t xml:space="preserve"> also</w:t>
      </w:r>
      <w:r>
        <w:rPr>
          <w:rFonts w:hint="default" w:ascii="Bookman Old Style" w:hAnsi="Bookman Old Style" w:cs="Bookman Old Style"/>
          <w:sz w:val="24"/>
          <w:szCs w:val="24"/>
          <w:lang w:val="en-IN"/>
        </w:rPr>
        <w:t xml:space="preserve"> alleged in their complaint to HMDA that “</w:t>
      </w:r>
      <w:r>
        <w:rPr>
          <w:rFonts w:hint="default" w:ascii="Bookman Old Style" w:hAnsi="Bookman Old Style" w:cs="Bookman Old Style"/>
          <w:i/>
          <w:iCs/>
          <w:sz w:val="24"/>
          <w:szCs w:val="24"/>
          <w:u w:val="single"/>
          <w:lang w:val="en-IN"/>
        </w:rPr>
        <w:t>streetlights, parks, drains and water supply as promised has not been fulfilled by the Builder”</w:t>
      </w:r>
      <w:r>
        <w:rPr>
          <w:rFonts w:hint="default" w:ascii="Bookman Old Style" w:hAnsi="Bookman Old Style" w:cs="Bookman Old Style"/>
          <w:sz w:val="24"/>
          <w:szCs w:val="24"/>
          <w:lang w:val="en-IN"/>
        </w:rPr>
        <w:t xml:space="preserve"> . </w:t>
      </w:r>
    </w:p>
    <w:p>
      <w:pPr>
        <w:pStyle w:val="4"/>
        <w:numPr>
          <w:ilvl w:val="0"/>
          <w:numId w:val="0"/>
        </w:numPr>
        <w:spacing w:after="0" w:line="240" w:lineRule="auto"/>
        <w:ind w:left="360" w:leftChars="0"/>
        <w:rPr>
          <w:rFonts w:hint="default" w:ascii="Bookman Old Style" w:hAnsi="Bookman Old Style" w:cs="Bookman Old Style"/>
          <w:sz w:val="24"/>
          <w:szCs w:val="24"/>
          <w:lang w:val="en-IN"/>
        </w:rPr>
      </w:pPr>
    </w:p>
    <w:p>
      <w:pPr>
        <w:pStyle w:val="4"/>
        <w:numPr>
          <w:ilvl w:val="0"/>
          <w:numId w:val="2"/>
        </w:numPr>
        <w:spacing w:after="0" w:line="240" w:lineRule="auto"/>
        <w:rPr>
          <w:rFonts w:hint="default" w:ascii="Bookman Old Style" w:hAnsi="Bookman Old Style" w:cs="Bookman Old Style"/>
          <w:sz w:val="24"/>
          <w:szCs w:val="24"/>
          <w:lang w:val="en-IN"/>
        </w:rPr>
      </w:pPr>
      <w:r>
        <w:rPr>
          <w:rFonts w:hint="default" w:ascii="Bookman Old Style" w:hAnsi="Bookman Old Style" w:cs="Bookman Old Style"/>
          <w:sz w:val="24"/>
          <w:szCs w:val="24"/>
          <w:lang w:val="en-US"/>
        </w:rPr>
        <w:t xml:space="preserve">All the allegations made by the complaints before the GHMC and their Writ Petition No.14594/2020 in the High Court of Telangana are specifically denied. It is submitted that the following wors have been fully completed </w:t>
      </w:r>
      <w:r>
        <w:rPr>
          <w:rFonts w:hint="default" w:ascii="Bookman Old Style" w:hAnsi="Bookman Old Style" w:cs="Bookman Old Style"/>
          <w:sz w:val="24"/>
          <w:szCs w:val="24"/>
          <w:lang w:val="en-IN"/>
        </w:rPr>
        <w:t xml:space="preserve">by about 2013 and photographs of the same are enclosed herein. </w:t>
      </w:r>
    </w:p>
    <w:p>
      <w:pPr>
        <w:pStyle w:val="4"/>
        <w:numPr>
          <w:ilvl w:val="1"/>
          <w:numId w:val="2"/>
        </w:numPr>
        <w:spacing w:after="0" w:line="240" w:lineRule="auto"/>
        <w:rPr>
          <w:rFonts w:hint="default" w:ascii="Bookman Old Style" w:hAnsi="Bookman Old Style" w:cs="Bookman Old Style"/>
          <w:sz w:val="24"/>
          <w:szCs w:val="24"/>
          <w:lang w:val="en-IN"/>
        </w:rPr>
      </w:pPr>
      <w:r>
        <w:rPr>
          <w:rFonts w:hint="default" w:ascii="Bookman Old Style" w:hAnsi="Bookman Old Style" w:cs="Bookman Old Style"/>
          <w:sz w:val="24"/>
          <w:szCs w:val="24"/>
          <w:lang w:val="en-IN"/>
        </w:rPr>
        <w:t>Clubhouse with facilities and amenities.</w:t>
      </w:r>
    </w:p>
    <w:p>
      <w:pPr>
        <w:pStyle w:val="4"/>
        <w:numPr>
          <w:ilvl w:val="1"/>
          <w:numId w:val="2"/>
        </w:numPr>
        <w:spacing w:after="0" w:line="240" w:lineRule="auto"/>
        <w:rPr>
          <w:rFonts w:hint="default" w:ascii="Bookman Old Style" w:hAnsi="Bookman Old Style" w:cs="Bookman Old Style"/>
          <w:sz w:val="24"/>
          <w:szCs w:val="24"/>
          <w:lang w:val="en-IN"/>
        </w:rPr>
      </w:pPr>
      <w:r>
        <w:rPr>
          <w:rFonts w:hint="default" w:ascii="Bookman Old Style" w:hAnsi="Bookman Old Style" w:cs="Bookman Old Style"/>
          <w:sz w:val="24"/>
          <w:szCs w:val="24"/>
          <w:lang w:val="en-IN"/>
        </w:rPr>
        <w:t>Power supply (copy of electricity board order of 2010 is enclosed).</w:t>
      </w:r>
    </w:p>
    <w:p>
      <w:pPr>
        <w:pStyle w:val="4"/>
        <w:numPr>
          <w:ilvl w:val="1"/>
          <w:numId w:val="2"/>
        </w:numPr>
        <w:spacing w:after="0" w:line="240" w:lineRule="auto"/>
        <w:rPr>
          <w:rFonts w:hint="default" w:ascii="Bookman Old Style" w:hAnsi="Bookman Old Style" w:cs="Bookman Old Style"/>
          <w:sz w:val="24"/>
          <w:szCs w:val="24"/>
          <w:lang w:val="en-IN"/>
        </w:rPr>
      </w:pPr>
      <w:r>
        <w:rPr>
          <w:rFonts w:hint="default" w:ascii="Bookman Old Style" w:hAnsi="Bookman Old Style" w:cs="Bookman Old Style"/>
          <w:sz w:val="24"/>
          <w:szCs w:val="24"/>
          <w:lang w:val="en-IN"/>
        </w:rPr>
        <w:t>Swimming pool and changing rooms.</w:t>
      </w:r>
    </w:p>
    <w:p>
      <w:pPr>
        <w:pStyle w:val="4"/>
        <w:numPr>
          <w:ilvl w:val="1"/>
          <w:numId w:val="2"/>
        </w:numPr>
        <w:spacing w:after="0" w:line="240" w:lineRule="auto"/>
        <w:rPr>
          <w:rFonts w:hint="default" w:ascii="Bookman Old Style" w:hAnsi="Bookman Old Style" w:cs="Bookman Old Style"/>
          <w:sz w:val="24"/>
          <w:szCs w:val="24"/>
          <w:lang w:val="en-IN"/>
        </w:rPr>
      </w:pPr>
      <w:r>
        <w:rPr>
          <w:rFonts w:hint="default" w:ascii="Bookman Old Style" w:hAnsi="Bookman Old Style" w:cs="Bookman Old Style"/>
          <w:sz w:val="24"/>
          <w:szCs w:val="24"/>
          <w:lang w:val="en-IN"/>
        </w:rPr>
        <w:t>All open areas are fully developed/landscaped.</w:t>
      </w:r>
    </w:p>
    <w:p>
      <w:pPr>
        <w:pStyle w:val="4"/>
        <w:numPr>
          <w:ilvl w:val="1"/>
          <w:numId w:val="2"/>
        </w:numPr>
        <w:spacing w:after="0" w:line="240" w:lineRule="auto"/>
        <w:rPr>
          <w:rFonts w:hint="default" w:ascii="Bookman Old Style" w:hAnsi="Bookman Old Style" w:cs="Bookman Old Style"/>
          <w:sz w:val="24"/>
          <w:szCs w:val="24"/>
          <w:lang w:val="en-IN"/>
        </w:rPr>
      </w:pPr>
      <w:r>
        <w:rPr>
          <w:rFonts w:hint="default" w:ascii="Bookman Old Style" w:hAnsi="Bookman Old Style" w:cs="Bookman Old Style"/>
          <w:sz w:val="24"/>
          <w:szCs w:val="24"/>
          <w:lang w:val="en-IN"/>
        </w:rPr>
        <w:t>Backup generator.</w:t>
      </w:r>
    </w:p>
    <w:p>
      <w:pPr>
        <w:pStyle w:val="4"/>
        <w:numPr>
          <w:ilvl w:val="1"/>
          <w:numId w:val="2"/>
        </w:numPr>
        <w:spacing w:after="0" w:line="240" w:lineRule="auto"/>
        <w:rPr>
          <w:rFonts w:hint="default" w:ascii="Bookman Old Style" w:hAnsi="Bookman Old Style" w:cs="Bookman Old Style"/>
          <w:sz w:val="24"/>
          <w:szCs w:val="24"/>
          <w:lang w:val="en-IN"/>
        </w:rPr>
      </w:pPr>
      <w:r>
        <w:rPr>
          <w:rFonts w:hint="default" w:ascii="Bookman Old Style" w:hAnsi="Bookman Old Style" w:cs="Bookman Old Style"/>
          <w:sz w:val="24"/>
          <w:szCs w:val="24"/>
          <w:lang w:val="en-IN"/>
        </w:rPr>
        <w:t>Roads.</w:t>
      </w:r>
    </w:p>
    <w:p>
      <w:pPr>
        <w:pStyle w:val="4"/>
        <w:numPr>
          <w:ilvl w:val="1"/>
          <w:numId w:val="2"/>
        </w:numPr>
        <w:spacing w:after="0" w:line="240" w:lineRule="auto"/>
        <w:rPr>
          <w:rFonts w:hint="default" w:ascii="Bookman Old Style" w:hAnsi="Bookman Old Style" w:cs="Bookman Old Style"/>
          <w:sz w:val="24"/>
          <w:szCs w:val="24"/>
          <w:lang w:val="en-IN"/>
        </w:rPr>
      </w:pPr>
      <w:r>
        <w:rPr>
          <w:rFonts w:hint="default" w:ascii="Bookman Old Style" w:hAnsi="Bookman Old Style" w:cs="Bookman Old Style"/>
          <w:sz w:val="24"/>
          <w:szCs w:val="24"/>
          <w:lang w:val="en-IN"/>
        </w:rPr>
        <w:t>Commercial complex/shops.</w:t>
      </w:r>
    </w:p>
    <w:p>
      <w:pPr>
        <w:pStyle w:val="4"/>
        <w:numPr>
          <w:ilvl w:val="1"/>
          <w:numId w:val="2"/>
        </w:numPr>
        <w:spacing w:after="0" w:line="240" w:lineRule="auto"/>
        <w:rPr>
          <w:rFonts w:hint="default" w:ascii="Bookman Old Style" w:hAnsi="Bookman Old Style" w:cs="Bookman Old Style"/>
          <w:sz w:val="24"/>
          <w:szCs w:val="24"/>
          <w:lang w:val="en-IN"/>
        </w:rPr>
      </w:pPr>
      <w:r>
        <w:rPr>
          <w:rFonts w:hint="default" w:ascii="Bookman Old Style" w:hAnsi="Bookman Old Style" w:cs="Bookman Old Style"/>
          <w:sz w:val="24"/>
          <w:szCs w:val="24"/>
          <w:lang w:val="en-IN"/>
        </w:rPr>
        <w:t>Main gate.</w:t>
      </w:r>
    </w:p>
    <w:p>
      <w:pPr>
        <w:pStyle w:val="4"/>
        <w:numPr>
          <w:ilvl w:val="1"/>
          <w:numId w:val="2"/>
        </w:numPr>
        <w:spacing w:after="0" w:line="240" w:lineRule="auto"/>
        <w:rPr>
          <w:rFonts w:hint="default" w:ascii="Bookman Old Style" w:hAnsi="Bookman Old Style" w:cs="Bookman Old Style"/>
          <w:sz w:val="24"/>
          <w:szCs w:val="24"/>
          <w:lang w:val="en-IN"/>
        </w:rPr>
      </w:pPr>
      <w:r>
        <w:rPr>
          <w:rFonts w:hint="default" w:ascii="Bookman Old Style" w:hAnsi="Bookman Old Style" w:cs="Bookman Old Style"/>
          <w:sz w:val="24"/>
          <w:szCs w:val="24"/>
          <w:lang w:val="en-IN"/>
        </w:rPr>
        <w:t>CC cameras.</w:t>
      </w:r>
    </w:p>
    <w:p>
      <w:pPr>
        <w:pStyle w:val="4"/>
        <w:numPr>
          <w:ilvl w:val="1"/>
          <w:numId w:val="2"/>
        </w:numPr>
        <w:spacing w:after="0" w:line="240" w:lineRule="auto"/>
        <w:rPr>
          <w:rFonts w:hint="default" w:ascii="Bookman Old Style" w:hAnsi="Bookman Old Style" w:cs="Bookman Old Style"/>
          <w:sz w:val="24"/>
          <w:szCs w:val="24"/>
          <w:lang w:val="en-IN"/>
        </w:rPr>
      </w:pPr>
      <w:r>
        <w:rPr>
          <w:rFonts w:hint="default" w:ascii="Bookman Old Style" w:hAnsi="Bookman Old Style" w:cs="Bookman Old Style"/>
          <w:sz w:val="24"/>
          <w:szCs w:val="24"/>
          <w:lang w:val="en-IN"/>
        </w:rPr>
        <w:t xml:space="preserve">Water supply through borewells and sumps. </w:t>
      </w:r>
    </w:p>
    <w:p>
      <w:pPr>
        <w:pStyle w:val="4"/>
        <w:numPr>
          <w:ilvl w:val="1"/>
          <w:numId w:val="2"/>
        </w:numPr>
        <w:spacing w:after="0" w:line="240" w:lineRule="auto"/>
        <w:rPr>
          <w:rFonts w:hint="default" w:ascii="Bookman Old Style" w:hAnsi="Bookman Old Style" w:cs="Bookman Old Style"/>
          <w:sz w:val="24"/>
          <w:szCs w:val="24"/>
          <w:lang w:val="en-IN"/>
        </w:rPr>
      </w:pPr>
      <w:r>
        <w:rPr>
          <w:rFonts w:hint="default" w:ascii="Bookman Old Style" w:hAnsi="Bookman Old Style" w:cs="Bookman Old Style"/>
          <w:sz w:val="24"/>
          <w:szCs w:val="24"/>
          <w:lang w:val="en-IN"/>
        </w:rPr>
        <w:t>OHT with separate provision for general use water and drinking water.</w:t>
      </w:r>
    </w:p>
    <w:p>
      <w:pPr>
        <w:pStyle w:val="4"/>
        <w:numPr>
          <w:ilvl w:val="0"/>
          <w:numId w:val="0"/>
        </w:numPr>
        <w:spacing w:after="0" w:line="240" w:lineRule="auto"/>
        <w:ind w:left="1080" w:leftChars="0"/>
        <w:rPr>
          <w:rFonts w:hint="default" w:ascii="Bookman Old Style" w:hAnsi="Bookman Old Style" w:cs="Bookman Old Style"/>
          <w:sz w:val="24"/>
          <w:szCs w:val="24"/>
          <w:lang w:val="en-IN"/>
        </w:rPr>
      </w:pPr>
    </w:p>
    <w:p>
      <w:pPr>
        <w:pStyle w:val="4"/>
        <w:numPr>
          <w:ilvl w:val="0"/>
          <w:numId w:val="2"/>
        </w:numPr>
        <w:spacing w:after="0" w:line="240" w:lineRule="auto"/>
        <w:rPr>
          <w:rFonts w:hint="default" w:ascii="Bookman Old Style" w:hAnsi="Bookman Old Style" w:cs="Bookman Old Style"/>
          <w:sz w:val="24"/>
          <w:szCs w:val="24"/>
          <w:lang w:val="en-IN"/>
        </w:rPr>
      </w:pPr>
      <w:r>
        <w:rPr>
          <w:rFonts w:hint="default" w:ascii="Bookman Old Style" w:hAnsi="Bookman Old Style" w:cs="Bookman Old Style"/>
          <w:sz w:val="24"/>
          <w:szCs w:val="24"/>
          <w:lang w:val="en-IN"/>
        </w:rPr>
        <w:t>Water supply through the Gram</w:t>
      </w:r>
      <w:r>
        <w:rPr>
          <w:rFonts w:hint="default" w:ascii="Bookman Old Style" w:hAnsi="Bookman Old Style" w:cs="Bookman Old Style"/>
          <w:sz w:val="24"/>
          <w:szCs w:val="24"/>
          <w:lang w:val="en-US"/>
        </w:rPr>
        <w:t xml:space="preserve"> </w:t>
      </w:r>
      <w:r>
        <w:rPr>
          <w:rFonts w:hint="default" w:ascii="Bookman Old Style" w:hAnsi="Bookman Old Style" w:cs="Bookman Old Style"/>
          <w:sz w:val="24"/>
          <w:szCs w:val="24"/>
          <w:lang w:val="en-IN"/>
        </w:rPr>
        <w:t>panchayat is also been supplied since 2013 (copy of order and bill for 72 villas is enclosed). 4 bore</w:t>
      </w:r>
      <w:r>
        <w:rPr>
          <w:rFonts w:hint="default" w:ascii="Bookman Old Style" w:hAnsi="Bookman Old Style" w:cs="Bookman Old Style"/>
          <w:sz w:val="24"/>
          <w:szCs w:val="24"/>
          <w:lang w:val="en-US"/>
        </w:rPr>
        <w:t xml:space="preserve"> </w:t>
      </w:r>
      <w:r>
        <w:rPr>
          <w:rFonts w:hint="default" w:ascii="Bookman Old Style" w:hAnsi="Bookman Old Style" w:cs="Bookman Old Style"/>
          <w:sz w:val="24"/>
          <w:szCs w:val="24"/>
          <w:lang w:val="en-IN"/>
        </w:rPr>
        <w:t>wells have been provided and they are fully functional.  Water supply is also been provided through a separate RO plant (copy of purchase order and invoice is enclosed).</w:t>
      </w:r>
    </w:p>
    <w:p>
      <w:pPr>
        <w:pStyle w:val="4"/>
        <w:numPr>
          <w:ilvl w:val="0"/>
          <w:numId w:val="2"/>
        </w:numPr>
        <w:spacing w:after="0" w:line="240" w:lineRule="auto"/>
        <w:rPr>
          <w:rFonts w:hint="default" w:ascii="Bookman Old Style" w:hAnsi="Bookman Old Style" w:cs="Bookman Old Style"/>
          <w:sz w:val="24"/>
          <w:szCs w:val="24"/>
          <w:lang w:val="en-IN"/>
        </w:rPr>
      </w:pPr>
      <w:r>
        <w:rPr>
          <w:rFonts w:hint="default" w:ascii="Bookman Old Style" w:hAnsi="Bookman Old Style" w:cs="Bookman Old Style"/>
          <w:sz w:val="24"/>
          <w:szCs w:val="24"/>
          <w:lang w:val="en-IN"/>
        </w:rPr>
        <w:t xml:space="preserve">All other facilities and amenities like drainage, water supply, septic tank, rainwater harvesting pits, streetlights, etc., have been provided and are fully functional. </w:t>
      </w:r>
    </w:p>
    <w:p>
      <w:pPr>
        <w:pStyle w:val="4"/>
        <w:numPr>
          <w:ilvl w:val="0"/>
          <w:numId w:val="0"/>
        </w:numPr>
        <w:spacing w:after="0" w:line="240" w:lineRule="auto"/>
        <w:ind w:left="360" w:leftChars="0"/>
        <w:rPr>
          <w:rFonts w:hint="default" w:ascii="Bookman Old Style" w:hAnsi="Bookman Old Style" w:cs="Bookman Old Style"/>
          <w:sz w:val="24"/>
          <w:szCs w:val="24"/>
          <w:lang w:val="en-IN"/>
        </w:rPr>
      </w:pPr>
    </w:p>
    <w:p>
      <w:pPr>
        <w:pStyle w:val="4"/>
        <w:numPr>
          <w:ilvl w:val="0"/>
          <w:numId w:val="2"/>
        </w:numPr>
        <w:spacing w:after="0" w:line="240" w:lineRule="auto"/>
        <w:jc w:val="both"/>
        <w:rPr>
          <w:rFonts w:hint="default" w:ascii="Bookman Old Style" w:hAnsi="Bookman Old Style" w:cs="Bookman Old Style"/>
          <w:sz w:val="24"/>
          <w:szCs w:val="24"/>
          <w:lang w:val="en-IN"/>
        </w:rPr>
      </w:pPr>
      <w:r>
        <w:rPr>
          <w:rFonts w:hint="default" w:ascii="Bookman Old Style" w:hAnsi="Bookman Old Style" w:cs="Bookman Old Style"/>
          <w:sz w:val="24"/>
          <w:szCs w:val="24"/>
          <w:lang w:val="en-IN"/>
        </w:rPr>
        <w:t>IT may be noted that the transformers, cables, feeder boxes, electricity meters, etc., are the property of electricity board. We have installed the facility at our cost on their behalf as per their rules. Maintenance of infrastructure for basic power supply in now the responsibility of electricity board.</w:t>
      </w:r>
    </w:p>
    <w:p>
      <w:pPr>
        <w:pStyle w:val="4"/>
        <w:numPr>
          <w:ilvl w:val="0"/>
          <w:numId w:val="0"/>
        </w:numPr>
        <w:spacing w:after="0" w:line="240" w:lineRule="auto"/>
        <w:ind w:left="360" w:leftChars="0"/>
        <w:jc w:val="both"/>
        <w:rPr>
          <w:rFonts w:hint="default" w:ascii="Bookman Old Style" w:hAnsi="Bookman Old Style" w:cs="Bookman Old Style"/>
          <w:sz w:val="24"/>
          <w:szCs w:val="24"/>
          <w:lang w:val="en-IN"/>
        </w:rPr>
      </w:pPr>
    </w:p>
    <w:p>
      <w:pPr>
        <w:pStyle w:val="4"/>
        <w:numPr>
          <w:ilvl w:val="0"/>
          <w:numId w:val="2"/>
        </w:numPr>
        <w:spacing w:after="0" w:line="240" w:lineRule="auto"/>
        <w:jc w:val="both"/>
        <w:rPr>
          <w:rFonts w:hint="default" w:ascii="Bookman Old Style" w:hAnsi="Bookman Old Style" w:cs="Bookman Old Style"/>
          <w:sz w:val="24"/>
          <w:szCs w:val="24"/>
          <w:lang w:val="en-IN"/>
        </w:rPr>
      </w:pPr>
      <w:r>
        <w:rPr>
          <w:rFonts w:hint="default" w:ascii="Bookman Old Style" w:hAnsi="Bookman Old Style" w:cs="Bookman Old Style"/>
          <w:sz w:val="24"/>
          <w:szCs w:val="24"/>
          <w:lang w:val="en-IN"/>
        </w:rPr>
        <w:t xml:space="preserve">Mr. Raja Rao .B had first purchased the villa in 2010 and possession was handed over to him in 2011. As a satisfied customer he has purchased 2 more villas in 2017 and the possession was handed over to him in 2019. It clearly indicates that he was a satisfied customer atleast from 2011 to 2017. </w:t>
      </w:r>
    </w:p>
    <w:p>
      <w:pPr>
        <w:pStyle w:val="4"/>
        <w:numPr>
          <w:ilvl w:val="0"/>
          <w:numId w:val="0"/>
        </w:numPr>
        <w:spacing w:after="0" w:line="240" w:lineRule="auto"/>
        <w:ind w:left="360" w:leftChars="0"/>
        <w:jc w:val="both"/>
        <w:rPr>
          <w:rFonts w:hint="default" w:ascii="Bookman Old Style" w:hAnsi="Bookman Old Style" w:cs="Bookman Old Style"/>
          <w:sz w:val="24"/>
          <w:szCs w:val="24"/>
          <w:lang w:val="en-IN"/>
        </w:rPr>
      </w:pPr>
    </w:p>
    <w:p>
      <w:pPr>
        <w:pStyle w:val="4"/>
        <w:numPr>
          <w:ilvl w:val="0"/>
          <w:numId w:val="2"/>
        </w:numPr>
        <w:spacing w:after="0" w:line="240" w:lineRule="auto"/>
        <w:jc w:val="both"/>
        <w:rPr>
          <w:rFonts w:hint="default" w:ascii="Bookman Old Style" w:hAnsi="Bookman Old Style" w:cs="Bookman Old Style"/>
          <w:sz w:val="24"/>
          <w:szCs w:val="24"/>
          <w:lang w:val="en-IN"/>
        </w:rPr>
      </w:pPr>
      <w:r>
        <w:rPr>
          <w:rFonts w:hint="default" w:ascii="Bookman Old Style" w:hAnsi="Bookman Old Style" w:cs="Bookman Old Style"/>
          <w:sz w:val="24"/>
          <w:szCs w:val="24"/>
          <w:lang w:val="en-IN"/>
        </w:rPr>
        <w:t xml:space="preserve">MR. M B N prasad has purchased his villa in 2013 and was handed over to him in 2014. He has not raised any complaint for a period of 6 years. </w:t>
      </w:r>
    </w:p>
    <w:p>
      <w:pPr>
        <w:pStyle w:val="4"/>
        <w:numPr>
          <w:ilvl w:val="0"/>
          <w:numId w:val="0"/>
        </w:numPr>
        <w:spacing w:after="0" w:line="240" w:lineRule="auto"/>
        <w:ind w:left="360" w:leftChars="0"/>
        <w:jc w:val="both"/>
        <w:rPr>
          <w:rFonts w:hint="default" w:ascii="Bookman Old Style" w:hAnsi="Bookman Old Style" w:cs="Bookman Old Style"/>
          <w:sz w:val="24"/>
          <w:szCs w:val="24"/>
          <w:lang w:val="en-IN"/>
        </w:rPr>
      </w:pPr>
    </w:p>
    <w:p>
      <w:pPr>
        <w:pStyle w:val="4"/>
        <w:numPr>
          <w:ilvl w:val="0"/>
          <w:numId w:val="2"/>
        </w:numPr>
        <w:spacing w:after="0" w:line="240" w:lineRule="auto"/>
        <w:jc w:val="both"/>
        <w:rPr>
          <w:rFonts w:hint="default" w:ascii="Bookman Old Style" w:hAnsi="Bookman Old Style" w:cs="Bookman Old Style"/>
          <w:sz w:val="24"/>
          <w:szCs w:val="24"/>
          <w:lang w:val="en-IN"/>
        </w:rPr>
      </w:pPr>
      <w:r>
        <w:rPr>
          <w:rFonts w:hint="default" w:ascii="Bookman Old Style" w:hAnsi="Bookman Old Style" w:cs="Bookman Old Style"/>
          <w:sz w:val="24"/>
          <w:szCs w:val="24"/>
          <w:lang w:val="en-IN"/>
        </w:rPr>
        <w:t xml:space="preserve">Mr. Ravi Raja Shekar has purchased his villa in 2010 and possession was handed over in 2012. He has not raised any complaint for a period of 8 years. </w:t>
      </w:r>
    </w:p>
    <w:p>
      <w:pPr>
        <w:pStyle w:val="4"/>
        <w:numPr>
          <w:ilvl w:val="0"/>
          <w:numId w:val="0"/>
        </w:numPr>
        <w:spacing w:after="0" w:line="240" w:lineRule="auto"/>
        <w:ind w:left="360" w:leftChars="0"/>
        <w:jc w:val="both"/>
        <w:rPr>
          <w:rFonts w:hint="default" w:ascii="Bookman Old Style" w:hAnsi="Bookman Old Style" w:cs="Bookman Old Style"/>
          <w:sz w:val="24"/>
          <w:szCs w:val="24"/>
          <w:lang w:val="en-IN"/>
        </w:rPr>
      </w:pPr>
    </w:p>
    <w:p>
      <w:pPr>
        <w:pStyle w:val="4"/>
        <w:numPr>
          <w:ilvl w:val="0"/>
          <w:numId w:val="2"/>
        </w:numPr>
        <w:spacing w:after="0" w:line="240" w:lineRule="auto"/>
        <w:ind w:left="720" w:leftChars="0" w:hanging="360" w:firstLineChars="0"/>
        <w:jc w:val="both"/>
        <w:rPr>
          <w:rFonts w:hint="default" w:ascii="Bookman Old Style" w:hAnsi="Bookman Old Style" w:cs="Bookman Old Style"/>
          <w:sz w:val="24"/>
          <w:szCs w:val="24"/>
          <w:lang w:val="en-US"/>
        </w:rPr>
      </w:pPr>
      <w:r>
        <w:rPr>
          <w:rFonts w:hint="default" w:ascii="Bookman Old Style" w:hAnsi="Bookman Old Style" w:cs="Bookman Old Style"/>
          <w:sz w:val="24"/>
          <w:szCs w:val="24"/>
          <w:lang w:val="en-IN"/>
        </w:rPr>
        <w:t xml:space="preserve">These customers have </w:t>
      </w:r>
      <w:r>
        <w:rPr>
          <w:rFonts w:hint="default" w:ascii="Bookman Old Style" w:hAnsi="Bookman Old Style" w:cs="Bookman Old Style"/>
          <w:sz w:val="24"/>
          <w:szCs w:val="24"/>
          <w:lang w:val="en-US"/>
        </w:rPr>
        <w:t xml:space="preserve">never raised any issues until this day and in fact have signed a no due certificate and have become member of association by signing </w:t>
      </w:r>
      <w:r>
        <w:rPr>
          <w:rFonts w:hint="default" w:ascii="Bookman Old Style" w:hAnsi="Bookman Old Style" w:cs="Bookman Old Style"/>
          <w:sz w:val="24"/>
          <w:szCs w:val="24"/>
          <w:lang w:val="en-IN"/>
        </w:rPr>
        <w:t xml:space="preserve">membership enrolment form. </w:t>
      </w:r>
      <w:r>
        <w:rPr>
          <w:rFonts w:hint="default" w:ascii="Bookman Old Style" w:hAnsi="Bookman Old Style" w:cs="Bookman Old Style"/>
          <w:sz w:val="24"/>
          <w:szCs w:val="24"/>
          <w:lang w:val="en-US"/>
        </w:rPr>
        <w:t>Further it is relevant to note these are bogus claims arising out of internal dispute between two groups of residents in the society. We had brought this to your notice in our representation dated 25-11-2020.</w:t>
      </w:r>
    </w:p>
    <w:p>
      <w:pPr>
        <w:pStyle w:val="4"/>
        <w:numPr>
          <w:ilvl w:val="0"/>
          <w:numId w:val="0"/>
        </w:numPr>
        <w:spacing w:after="0" w:line="240" w:lineRule="auto"/>
        <w:ind w:left="360" w:leftChars="0"/>
        <w:jc w:val="both"/>
        <w:rPr>
          <w:rFonts w:hint="default" w:ascii="Bookman Old Style" w:hAnsi="Bookman Old Style" w:cs="Bookman Old Style"/>
          <w:sz w:val="24"/>
          <w:szCs w:val="24"/>
          <w:lang w:val="en-IN"/>
        </w:rPr>
      </w:pPr>
    </w:p>
    <w:p>
      <w:pPr>
        <w:pStyle w:val="4"/>
        <w:numPr>
          <w:ilvl w:val="0"/>
          <w:numId w:val="0"/>
        </w:numPr>
        <w:spacing w:after="0" w:line="240" w:lineRule="auto"/>
        <w:ind w:left="360" w:leftChars="0"/>
        <w:jc w:val="both"/>
        <w:rPr>
          <w:rFonts w:hint="default" w:ascii="Bookman Old Style" w:hAnsi="Bookman Old Style" w:cs="Bookman Old Style"/>
          <w:sz w:val="24"/>
          <w:szCs w:val="24"/>
          <w:lang w:val="en-IN"/>
        </w:rPr>
      </w:pPr>
    </w:p>
    <w:p>
      <w:pPr>
        <w:pStyle w:val="4"/>
        <w:numPr>
          <w:ilvl w:val="0"/>
          <w:numId w:val="2"/>
        </w:numPr>
        <w:spacing w:after="0" w:line="240" w:lineRule="auto"/>
        <w:jc w:val="both"/>
        <w:rPr>
          <w:rFonts w:hint="default" w:ascii="Bookman Old Style" w:hAnsi="Bookman Old Style" w:cs="Bookman Old Style"/>
          <w:sz w:val="24"/>
          <w:szCs w:val="24"/>
          <w:lang w:val="en-IN"/>
        </w:rPr>
      </w:pPr>
      <w:r>
        <w:rPr>
          <w:rFonts w:hint="default" w:ascii="Bookman Old Style" w:hAnsi="Bookman Old Style" w:cs="Bookman Old Style"/>
          <w:sz w:val="24"/>
          <w:szCs w:val="24"/>
          <w:lang w:val="en-IN"/>
        </w:rPr>
        <w:t>An association for maintenance of the common amenities and facilities of the housing complex was made in 2010 (copy of bye-laws enclosed). Corpus fund and maintenance charges have been paid to the Association and not to the builder since then. The builder has paid the Association about Rs. 60 lakhs in the last 10 years to cover the deficit in their income Vs expenditure.</w:t>
      </w:r>
    </w:p>
    <w:p>
      <w:pPr>
        <w:pStyle w:val="4"/>
        <w:numPr>
          <w:ilvl w:val="0"/>
          <w:numId w:val="0"/>
        </w:numPr>
        <w:spacing w:after="0" w:line="240" w:lineRule="auto"/>
        <w:ind w:left="360" w:leftChars="0"/>
        <w:jc w:val="both"/>
        <w:rPr>
          <w:rFonts w:hint="default" w:ascii="Bookman Old Style" w:hAnsi="Bookman Old Style" w:cs="Bookman Old Style"/>
          <w:sz w:val="24"/>
          <w:szCs w:val="24"/>
          <w:lang w:val="en-IN"/>
        </w:rPr>
      </w:pPr>
    </w:p>
    <w:p>
      <w:pPr>
        <w:pStyle w:val="4"/>
        <w:numPr>
          <w:ilvl w:val="0"/>
          <w:numId w:val="2"/>
        </w:numPr>
        <w:spacing w:after="0" w:line="240" w:lineRule="auto"/>
        <w:jc w:val="both"/>
        <w:rPr>
          <w:rFonts w:hint="default" w:ascii="Bookman Old Style" w:hAnsi="Bookman Old Style" w:cs="Bookman Old Style"/>
          <w:sz w:val="24"/>
          <w:szCs w:val="24"/>
          <w:lang w:val="en-IN"/>
        </w:rPr>
      </w:pPr>
      <w:r>
        <w:rPr>
          <w:rFonts w:hint="default" w:ascii="Bookman Old Style" w:hAnsi="Bookman Old Style" w:cs="Bookman Old Style"/>
          <w:sz w:val="24"/>
          <w:szCs w:val="24"/>
          <w:lang w:val="en-IN"/>
        </w:rPr>
        <w:t xml:space="preserve"> Elections for the association were called for in 2020 and the day to day operations of maintenance along with charge of all finances has been handed over to the elected members of the association. They are now responsible for providing services like water supply, housekeeping, security, gardening, streetlights, generator back-up and upkeep of all facilities and amenities. We have no further role to play in these matters. </w:t>
      </w:r>
    </w:p>
    <w:p>
      <w:pPr>
        <w:pStyle w:val="4"/>
        <w:numPr>
          <w:ilvl w:val="0"/>
          <w:numId w:val="0"/>
        </w:numPr>
        <w:spacing w:after="0" w:line="240" w:lineRule="auto"/>
        <w:ind w:left="360" w:leftChars="0"/>
        <w:jc w:val="both"/>
        <w:rPr>
          <w:rFonts w:hint="default" w:ascii="Bookman Old Style" w:hAnsi="Bookman Old Style" w:cs="Bookman Old Style"/>
          <w:sz w:val="24"/>
          <w:szCs w:val="24"/>
          <w:lang w:val="en-IN"/>
        </w:rPr>
      </w:pPr>
    </w:p>
    <w:p>
      <w:pPr>
        <w:pStyle w:val="4"/>
        <w:numPr>
          <w:ilvl w:val="0"/>
          <w:numId w:val="0"/>
        </w:numPr>
        <w:spacing w:after="0" w:line="240" w:lineRule="auto"/>
        <w:ind w:left="360" w:leftChars="0"/>
        <w:jc w:val="both"/>
        <w:rPr>
          <w:rFonts w:hint="default" w:ascii="Bookman Old Style" w:hAnsi="Bookman Old Style" w:cs="Bookman Old Style"/>
          <w:sz w:val="24"/>
          <w:szCs w:val="24"/>
          <w:lang w:val="en-IN"/>
        </w:rPr>
      </w:pPr>
    </w:p>
    <w:p>
      <w:pPr>
        <w:pStyle w:val="4"/>
        <w:numPr>
          <w:ilvl w:val="0"/>
          <w:numId w:val="2"/>
        </w:numPr>
        <w:spacing w:after="0" w:line="240" w:lineRule="auto"/>
        <w:jc w:val="both"/>
        <w:rPr>
          <w:rFonts w:hint="default" w:ascii="Bookman Old Style" w:hAnsi="Bookman Old Style" w:cs="Bookman Old Style"/>
          <w:sz w:val="24"/>
          <w:szCs w:val="24"/>
          <w:lang w:val="en-IN"/>
        </w:rPr>
      </w:pPr>
      <w:r>
        <w:rPr>
          <w:rFonts w:hint="default" w:ascii="Bookman Old Style" w:hAnsi="Bookman Old Style" w:cs="Bookman Old Style"/>
          <w:sz w:val="24"/>
          <w:szCs w:val="24"/>
          <w:lang w:val="en-IN"/>
        </w:rPr>
        <w:t xml:space="preserve">The construction of 68 villas is completed and have been handed over to respective purchasers. Construction of the 4 mortgage villas is nearing completion and we hope to apply for OC by the end of the year. All amenities and facilities are fully completed. </w:t>
      </w:r>
    </w:p>
    <w:p>
      <w:pPr>
        <w:pStyle w:val="4"/>
        <w:numPr>
          <w:ilvl w:val="0"/>
          <w:numId w:val="0"/>
        </w:numPr>
        <w:spacing w:after="0" w:line="240" w:lineRule="auto"/>
        <w:ind w:left="360" w:leftChars="0"/>
        <w:jc w:val="both"/>
        <w:rPr>
          <w:rFonts w:hint="default" w:ascii="Bookman Old Style" w:hAnsi="Bookman Old Style" w:cs="Bookman Old Style"/>
          <w:sz w:val="24"/>
          <w:szCs w:val="24"/>
          <w:lang w:val="en-IN"/>
        </w:rPr>
      </w:pPr>
    </w:p>
    <w:p>
      <w:pPr>
        <w:spacing w:after="0" w:line="240" w:lineRule="auto"/>
        <w:rPr>
          <w:rFonts w:hint="default" w:ascii="Bookman Old Style" w:hAnsi="Bookman Old Style" w:cs="Bookman Old Style"/>
          <w:sz w:val="24"/>
          <w:szCs w:val="24"/>
          <w:lang w:val="en-IN"/>
        </w:rPr>
      </w:pPr>
    </w:p>
    <w:p>
      <w:pPr>
        <w:numPr>
          <w:ilvl w:val="0"/>
          <w:numId w:val="2"/>
        </w:numPr>
        <w:spacing w:after="0" w:line="240" w:lineRule="auto"/>
        <w:ind w:left="720" w:leftChars="0" w:hanging="360" w:firstLineChars="0"/>
        <w:jc w:val="both"/>
        <w:rPr>
          <w:rFonts w:hint="default" w:ascii="Bookman Old Style" w:hAnsi="Bookman Old Style" w:cs="Bookman Old Style"/>
          <w:sz w:val="24"/>
          <w:szCs w:val="24"/>
          <w:lang w:val="en-IN"/>
        </w:rPr>
      </w:pPr>
      <w:r>
        <w:rPr>
          <w:rFonts w:hint="default" w:ascii="Bookman Old Style" w:hAnsi="Bookman Old Style" w:cs="Bookman Old Style"/>
          <w:sz w:val="24"/>
          <w:szCs w:val="24"/>
          <w:lang w:val="en-US"/>
        </w:rPr>
        <w:t>Kindly</w:t>
      </w:r>
      <w:r>
        <w:rPr>
          <w:rFonts w:hint="default" w:ascii="Bookman Old Style" w:hAnsi="Bookman Old Style" w:cs="Bookman Old Style"/>
          <w:sz w:val="24"/>
          <w:szCs w:val="24"/>
          <w:lang w:val="en-IN"/>
        </w:rPr>
        <w:t xml:space="preserve"> note that as per GO 168 clause 26b the occupancy certificate is to be issued based on 5 criteria i.e., no. of floors, external setbacks, usage of building, parking space and abetting road width. You may inspect the project with respect to these criteria for issue of occupancy certificate as and when applied for. </w:t>
      </w:r>
    </w:p>
    <w:p>
      <w:pPr>
        <w:spacing w:after="0" w:line="240" w:lineRule="auto"/>
        <w:jc w:val="both"/>
        <w:rPr>
          <w:rFonts w:hint="default" w:ascii="Bookman Old Style" w:hAnsi="Bookman Old Style" w:cs="Bookman Old Style"/>
          <w:sz w:val="24"/>
          <w:szCs w:val="24"/>
          <w:lang w:val="en-IN"/>
        </w:rPr>
      </w:pPr>
    </w:p>
    <w:p>
      <w:pPr>
        <w:spacing w:after="0" w:line="240" w:lineRule="auto"/>
        <w:jc w:val="both"/>
        <w:rPr>
          <w:rFonts w:hint="default" w:ascii="Bookman Old Style" w:hAnsi="Bookman Old Style" w:cs="Bookman Old Style"/>
          <w:sz w:val="24"/>
          <w:szCs w:val="24"/>
          <w:lang w:val="en-IN"/>
        </w:rPr>
      </w:pPr>
    </w:p>
    <w:p>
      <w:pPr>
        <w:spacing w:after="0" w:line="360" w:lineRule="auto"/>
        <w:jc w:val="both"/>
        <w:rPr>
          <w:rFonts w:hint="default" w:ascii="Bookman Old Style" w:hAnsi="Bookman Old Style" w:cs="Bookman Old Style"/>
          <w:sz w:val="24"/>
          <w:szCs w:val="24"/>
          <w:lang w:val="en-US"/>
        </w:rPr>
      </w:pPr>
      <w:r>
        <w:rPr>
          <w:rFonts w:hint="default" w:ascii="Bookman Old Style" w:hAnsi="Bookman Old Style" w:cs="Bookman Old Style"/>
          <w:sz w:val="24"/>
          <w:szCs w:val="24"/>
          <w:lang w:val="en-US"/>
        </w:rPr>
        <w:t>In view of the above, it is most humbly requested that the complaints filed by the owners of the villas may kindly be rejected as the same are unfounded, bogus and not maintainable either in law or on facts. In the event you have any further queries and require any further clarification, we shall be happy to assist you with all the necessary information and documentary proof in this regard.</w:t>
      </w:r>
    </w:p>
    <w:p>
      <w:pPr>
        <w:pStyle w:val="4"/>
        <w:spacing w:after="0" w:line="360" w:lineRule="auto"/>
        <w:jc w:val="both"/>
        <w:rPr>
          <w:rFonts w:hint="default" w:ascii="Bookman Old Style" w:hAnsi="Bookman Old Style" w:cs="Bookman Old Style"/>
          <w:sz w:val="24"/>
          <w:szCs w:val="24"/>
          <w:lang w:val="en-IN"/>
        </w:rPr>
      </w:pPr>
    </w:p>
    <w:p>
      <w:pPr>
        <w:pStyle w:val="4"/>
        <w:spacing w:after="0" w:line="240" w:lineRule="auto"/>
        <w:rPr>
          <w:rFonts w:hint="default" w:ascii="Bookman Old Style" w:hAnsi="Bookman Old Style" w:cs="Bookman Old Style"/>
          <w:sz w:val="24"/>
          <w:szCs w:val="24"/>
          <w:lang w:val="en-IN"/>
        </w:rPr>
      </w:pPr>
    </w:p>
    <w:p>
      <w:pPr>
        <w:pStyle w:val="4"/>
        <w:spacing w:after="0" w:line="240" w:lineRule="auto"/>
        <w:rPr>
          <w:rFonts w:hint="default" w:ascii="Bookman Old Style" w:hAnsi="Bookman Old Style" w:cs="Bookman Old Style"/>
          <w:sz w:val="24"/>
          <w:szCs w:val="24"/>
          <w:lang w:val="en-IN"/>
        </w:rPr>
      </w:pPr>
    </w:p>
    <w:p>
      <w:pPr>
        <w:rPr>
          <w:rFonts w:hint="default" w:ascii="Bookman Old Style" w:hAnsi="Bookman Old Style" w:cs="Bookman Old Style"/>
        </w:rPr>
      </w:pP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Bookman Old Style" w:hAnsi="Bookman Old Style" w:cs="Bookman Old Style"/>
          <w:lang w:val="en-US"/>
        </w:rPr>
      </w:pPr>
      <w:r>
        <w:rPr>
          <w:rFonts w:hint="default" w:ascii="Bookman Old Style" w:hAnsi="Bookman Old Style" w:cs="Bookman Old Style"/>
          <w:lang w:val="en-US"/>
        </w:rPr>
        <w:t>Date:28-11-2020</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Bookman Old Style" w:hAnsi="Bookman Old Style" w:cs="Bookman Old Style"/>
          <w:lang w:val="en-US"/>
        </w:rPr>
      </w:pPr>
      <w:r>
        <w:rPr>
          <w:rFonts w:hint="default" w:ascii="Bookman Old Style" w:hAnsi="Bookman Old Style" w:cs="Bookman Old Style"/>
          <w:lang w:val="en-US"/>
        </w:rPr>
        <w:t>Place: Hyderabad                                                            Kadakia and Modi Housing</w:t>
      </w: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Bookman Old Style" w:hAnsi="Bookman Old Style" w:cs="Bookman Old Style"/>
          <w:lang w:val="en-US"/>
        </w:rPr>
      </w:pPr>
    </w:p>
    <w:p>
      <w:pPr>
        <w:keepNext w:val="0"/>
        <w:keepLines w:val="0"/>
        <w:pageBreakBefore w:val="0"/>
        <w:widowControl/>
        <w:kinsoku/>
        <w:wordWrap/>
        <w:overflowPunct/>
        <w:topLinePunct w:val="0"/>
        <w:autoSpaceDE/>
        <w:autoSpaceDN/>
        <w:bidi w:val="0"/>
        <w:adjustRightInd/>
        <w:snapToGrid/>
        <w:spacing w:after="0" w:line="240" w:lineRule="auto"/>
        <w:textAlignment w:val="auto"/>
        <w:rPr>
          <w:rFonts w:hint="default" w:ascii="Bookman Old Style" w:hAnsi="Bookman Old Style" w:cs="Bookman Old Style"/>
          <w:sz w:val="28"/>
          <w:szCs w:val="28"/>
          <w:lang w:val="en-US"/>
        </w:rPr>
      </w:pPr>
    </w:p>
    <w:p>
      <w:pPr>
        <w:keepNext w:val="0"/>
        <w:keepLines w:val="0"/>
        <w:pageBreakBefore w:val="0"/>
        <w:widowControl/>
        <w:kinsoku/>
        <w:wordWrap/>
        <w:overflowPunct/>
        <w:topLinePunct w:val="0"/>
        <w:autoSpaceDE/>
        <w:autoSpaceDN/>
        <w:bidi w:val="0"/>
        <w:adjustRightInd/>
        <w:snapToGrid/>
        <w:spacing w:after="0" w:line="360" w:lineRule="auto"/>
        <w:textAlignment w:val="auto"/>
        <w:rPr>
          <w:rFonts w:hint="default" w:ascii="Bookman Old Style" w:hAnsi="Bookman Old Style" w:cs="Bookman Old Style"/>
          <w:lang w:val="en-US"/>
        </w:rPr>
      </w:pPr>
      <w:bookmarkStart w:id="0" w:name="_GoBack"/>
      <w:bookmarkEnd w:id="0"/>
    </w:p>
    <w:sectPr>
      <w:pgSz w:w="12191" w:h="20128"/>
      <w:pgMar w:top="1135" w:right="1267" w:bottom="1411" w:left="144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0"/>
    <w:family w:val="swiss"/>
    <w:pitch w:val="default"/>
    <w:sig w:usb0="E0002AFF" w:usb1="C0007843" w:usb2="00000009" w:usb3="00000000" w:csb0="400001FF" w:csb1="FFFF0000"/>
  </w:font>
  <w:font w:name="SimHei">
    <w:panose1 w:val="02010609060101010101"/>
    <w:charset w:val="86"/>
    <w:family w:val="auto"/>
    <w:pitch w:val="default"/>
    <w:sig w:usb0="800002BF" w:usb1="38CF7CFA" w:usb2="00000016" w:usb3="00000000" w:csb0="00040001" w:csb1="0000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swiss"/>
    <w:pitch w:val="default"/>
    <w:sig w:usb0="E00002FF" w:usb1="4000ACFF" w:usb2="00000001" w:usb3="00000000" w:csb0="2000019F" w:csb1="00000000"/>
  </w:font>
  <w:font w:name="Calibri">
    <w:panose1 w:val="020F0502020204030204"/>
    <w:charset w:val="86"/>
    <w:family w:val="auto"/>
    <w:pitch w:val="default"/>
    <w:sig w:usb0="E00002FF" w:usb1="4000ACFF" w:usb2="00000001" w:usb3="00000000" w:csb0="2000019F" w:csb1="00000000"/>
  </w:font>
  <w:font w:name="Bookman Old Style">
    <w:panose1 w:val="02050604050505020204"/>
    <w:charset w:val="00"/>
    <w:family w:val="auto"/>
    <w:pitch w:val="default"/>
    <w:sig w:usb0="00000287" w:usb1="00000000" w:usb2="00000000" w:usb3="00000000" w:csb0="2000009F" w:csb1="DFD70000"/>
  </w:font>
  <w:font w:name="Calibri">
    <w:panose1 w:val="020F0502020204030204"/>
    <w:charset w:val="86"/>
    <w:family w:val="auto"/>
    <w:pitch w:val="default"/>
    <w:sig w:usb0="E00002FF" w:usb1="4000ACFF" w:usb2="00000001" w:usb3="00000000" w:csb0="2000019F" w:csb1="00000000"/>
  </w:font>
  <w:font w:name="Bodoni MT">
    <w:panose1 w:val="02070603080606020203"/>
    <w:charset w:val="00"/>
    <w:family w:val="auto"/>
    <w:pitch w:val="default"/>
    <w:sig w:usb0="00000003" w:usb1="00000000" w:usb2="00000000" w:usb3="00000000" w:csb0="20000001" w:csb1="00000000"/>
  </w:font>
  <w:font w:name="Calibri">
    <w:panose1 w:val="020F0502020204030204"/>
    <w:charset w:val="00"/>
    <w:family w:val="auto"/>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4E202B"/>
    <w:multiLevelType w:val="multilevel"/>
    <w:tmpl w:val="054E202B"/>
    <w:lvl w:ilvl="0" w:tentative="0">
      <w:start w:val="1"/>
      <w:numFmt w:val="decimal"/>
      <w:lvlText w:val="%1."/>
      <w:lvlJc w:val="lef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
    <w:nsid w:val="3D449E11"/>
    <w:multiLevelType w:val="singleLevel"/>
    <w:tmpl w:val="3D449E11"/>
    <w:lvl w:ilvl="0" w:tentative="0">
      <w:start w:val="1"/>
      <w:numFmt w:val="decimal"/>
      <w:lvlText w:val="%1."/>
      <w:lvlJc w:val="left"/>
      <w:pPr>
        <w:tabs>
          <w:tab w:val="left" w:pos="425"/>
        </w:tabs>
        <w:ind w:left="425" w:leftChars="0" w:hanging="425" w:firstLineChars="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cumentProtection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6013"/>
    <w:rsid w:val="00656013"/>
    <w:rsid w:val="009334C9"/>
    <w:rsid w:val="00E30EFB"/>
    <w:rsid w:val="0587000C"/>
    <w:rsid w:val="15E11010"/>
    <w:rsid w:val="17B9234E"/>
    <w:rsid w:val="18912105"/>
    <w:rsid w:val="1A957C19"/>
    <w:rsid w:val="208C0964"/>
    <w:rsid w:val="2C4A5CDA"/>
    <w:rsid w:val="31E36889"/>
    <w:rsid w:val="337F21C7"/>
    <w:rsid w:val="35E45639"/>
    <w:rsid w:val="36B339B6"/>
    <w:rsid w:val="38D62BC9"/>
    <w:rsid w:val="39302837"/>
    <w:rsid w:val="3C612B67"/>
    <w:rsid w:val="3EF275B6"/>
    <w:rsid w:val="450F4B60"/>
    <w:rsid w:val="4D3831E4"/>
    <w:rsid w:val="506A529B"/>
    <w:rsid w:val="507E3614"/>
    <w:rsid w:val="547F664C"/>
    <w:rsid w:val="55AC4824"/>
    <w:rsid w:val="723A34E0"/>
    <w:rsid w:val="743126FD"/>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GB"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List Paragraph"/>
    <w:basedOn w:val="1"/>
    <w:qFormat/>
    <w:uiPriority w:val="34"/>
    <w:pPr>
      <w:ind w:left="720"/>
      <w:contextualSpacing/>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704</Words>
  <Characters>4016</Characters>
  <Lines>33</Lines>
  <Paragraphs>9</Paragraphs>
  <TotalTime>4</TotalTime>
  <ScaleCrop>false</ScaleCrop>
  <LinksUpToDate>false</LinksUpToDate>
  <CharactersWithSpaces>4711</CharactersWithSpaces>
  <Application>WPS Office_11.2.0.9747_F1E327BC-269C-435d-A152-05C5408002CA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2020-11-27T08:37:00Z</dcterms:created>
  <dc:creator>aruna mppl</dc:creator>
  <cp:lastModifiedBy>lateef</cp:lastModifiedBy>
  <dcterms:modified xsi:type="dcterms:W3CDTF">2020-11-28T05:42:31Z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1033-11.2.0.9747</vt:lpwstr>
  </property>
</Properties>
</file>